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28th August 2025 </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Dear Parent/Guardian,</w:t>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were delighted to welcome both our Post 16 and GCSE students back to school on results day and celebrate their success.  You will have perhaps seen much in the news about harsher grading, fewer top grades and a return to 2019 grade distributions but less about how these students lost significant time and how national attendance averages were close to 6% lower.  It has long been established that attendance impacts outcomes, so we really are not back to normal yet.</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were delighted that despite all the challenges our students faced we achieved strong outcomes at both GCSE and A-Level with our key headline measures above national averages for another year.   Our students are to be commended for these fantastic results and we wish them all every success.</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 results below may change slightly in the coming days with remarks and adjustments to national data.</w:t>
      </w:r>
    </w:p>
    <w:p w:rsidR="00000000" w:rsidDel="00000000" w:rsidP="00000000" w:rsidRDefault="00000000" w:rsidRPr="00000000" w14:paraId="0000000B">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1"/>
          <w:sz w:val="24"/>
          <w:szCs w:val="24"/>
          <w:rtl w:val="0"/>
        </w:rPr>
        <w:t xml:space="preserve">GCSE Outcomes 2025</w:t>
      </w:r>
      <w:r w:rsidDel="00000000" w:rsidR="00000000" w:rsidRPr="00000000">
        <w:rPr>
          <w:rtl w:val="0"/>
        </w:rPr>
      </w:r>
    </w:p>
    <w:tbl>
      <w:tblPr>
        <w:tblStyle w:val="Table1"/>
        <w:tblpPr w:leftFromText="180" w:rightFromText="180" w:topFromText="180" w:bottomFromText="180" w:vertAnchor="text" w:horzAnchor="text" w:tblpX="15" w:tblpY="0"/>
        <w:tblW w:w="105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1410"/>
        <w:gridCol w:w="1500"/>
        <w:gridCol w:w="1665"/>
        <w:gridCol w:w="3525"/>
        <w:tblGridChange w:id="0">
          <w:tblGrid>
            <w:gridCol w:w="2445"/>
            <w:gridCol w:w="1410"/>
            <w:gridCol w:w="1500"/>
            <w:gridCol w:w="1665"/>
            <w:gridCol w:w="3525"/>
          </w:tblGrid>
        </w:tblGridChange>
      </w:tblGrid>
      <w:tr>
        <w:trPr>
          <w:cantSplit w:val="0"/>
          <w:tblHeader w:val="0"/>
        </w:trPr>
        <w:tc>
          <w:tcPr>
            <w:shd w:fill="efefef" w:val="clear"/>
          </w:tcPr>
          <w:p w:rsidR="00000000" w:rsidDel="00000000" w:rsidP="00000000" w:rsidRDefault="00000000" w:rsidRPr="00000000" w14:paraId="0000000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Key Measure </w:t>
            </w:r>
          </w:p>
        </w:tc>
        <w:tc>
          <w:tcPr>
            <w:shd w:fill="efefef" w:val="clear"/>
          </w:tcPr>
          <w:p w:rsidR="00000000" w:rsidDel="00000000" w:rsidP="00000000" w:rsidRDefault="00000000" w:rsidRPr="00000000" w14:paraId="0000000E">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Brookvale Groby 2025 Results </w:t>
            </w:r>
          </w:p>
        </w:tc>
        <w:tc>
          <w:tcPr>
            <w:shd w:fill="efefef" w:val="clear"/>
          </w:tcPr>
          <w:p w:rsidR="00000000" w:rsidDel="00000000" w:rsidP="00000000" w:rsidRDefault="00000000" w:rsidRPr="00000000" w14:paraId="0000000F">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National Averages</w:t>
            </w:r>
          </w:p>
          <w:p w:rsidR="00000000" w:rsidDel="00000000" w:rsidP="00000000" w:rsidRDefault="00000000" w:rsidRPr="00000000" w14:paraId="00000010">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(Provisional)</w:t>
            </w:r>
          </w:p>
        </w:tc>
        <w:tc>
          <w:tcPr>
            <w:shd w:fill="efefef" w:val="clear"/>
          </w:tcPr>
          <w:p w:rsidR="00000000" w:rsidDel="00000000" w:rsidP="00000000" w:rsidRDefault="00000000" w:rsidRPr="00000000" w14:paraId="00000011">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Difference to National Average</w:t>
            </w:r>
          </w:p>
        </w:tc>
        <w:tc>
          <w:tcPr>
            <w:shd w:fill="efefef" w:val="clear"/>
          </w:tcPr>
          <w:p w:rsidR="00000000" w:rsidDel="00000000" w:rsidP="00000000" w:rsidRDefault="00000000" w:rsidRPr="00000000" w14:paraId="0000001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Note</w:t>
            </w:r>
          </w:p>
        </w:tc>
      </w:tr>
      <w:tr>
        <w:trPr>
          <w:cantSplit w:val="0"/>
          <w:tblHeader w:val="0"/>
        </w:trPr>
        <w:tc>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Attainment 8 </w:t>
            </w:r>
          </w:p>
        </w:tc>
        <w:tc>
          <w:tcPr/>
          <w:p w:rsidR="00000000" w:rsidDel="00000000" w:rsidP="00000000" w:rsidRDefault="00000000" w:rsidRPr="00000000" w14:paraId="0000001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49.01</w:t>
            </w:r>
          </w:p>
        </w:tc>
        <w:tc>
          <w:tcPr/>
          <w:p w:rsidR="00000000" w:rsidDel="00000000" w:rsidP="00000000" w:rsidRDefault="00000000" w:rsidRPr="00000000" w14:paraId="0000001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46.15</w:t>
            </w:r>
          </w:p>
        </w:tc>
        <w:tc>
          <w:tcPr>
            <w:shd w:fill="b6d7a8" w:val="clear"/>
          </w:tcPr>
          <w:p w:rsidR="00000000" w:rsidDel="00000000" w:rsidP="00000000" w:rsidRDefault="00000000" w:rsidRPr="00000000" w14:paraId="0000001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2.86</w:t>
            </w:r>
          </w:p>
        </w:tc>
        <w:tc>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Progress 8 </w:t>
            </w:r>
          </w:p>
        </w:tc>
        <w:tc>
          <w:tcPr/>
          <w:p w:rsidR="00000000" w:rsidDel="00000000" w:rsidP="00000000" w:rsidRDefault="00000000" w:rsidRPr="00000000" w14:paraId="00000019">
            <w:pPr>
              <w:widowControl w:val="0"/>
              <w:spacing w:line="240" w:lineRule="auto"/>
              <w:jc w:val="cente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A">
            <w:pPr>
              <w:widowControl w:val="0"/>
              <w:spacing w:line="240" w:lineRule="auto"/>
              <w:jc w:val="center"/>
              <w:rPr>
                <w:rFonts w:ascii="Calibri" w:cs="Calibri" w:eastAsia="Calibri" w:hAnsi="Calibri"/>
                <w:sz w:val="24"/>
                <w:szCs w:val="24"/>
              </w:rPr>
            </w:pPr>
            <w:r w:rsidDel="00000000" w:rsidR="00000000" w:rsidRPr="00000000">
              <w:rPr>
                <w:rtl w:val="0"/>
              </w:rPr>
            </w:r>
          </w:p>
        </w:tc>
        <w:tc>
          <w:tcPr>
            <w:shd w:fill="b6d7a8" w:val="clear"/>
          </w:tcPr>
          <w:p w:rsidR="00000000" w:rsidDel="00000000" w:rsidP="00000000" w:rsidRDefault="00000000" w:rsidRPr="00000000" w14:paraId="0000001B">
            <w:pPr>
              <w:widowControl w:val="0"/>
              <w:spacing w:line="240" w:lineRule="auto"/>
              <w:jc w:val="cente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measure is not available as students did not do SATs </w:t>
            </w:r>
          </w:p>
        </w:tc>
      </w:tr>
      <w:tr>
        <w:trPr>
          <w:cantSplit w:val="0"/>
          <w:tblHeader w:val="0"/>
        </w:trPr>
        <w:tc>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Strong Passes inc English &amp; Maths </w:t>
            </w:r>
          </w:p>
        </w:tc>
        <w:tc>
          <w:tcPr/>
          <w:p w:rsidR="00000000" w:rsidDel="00000000" w:rsidP="00000000" w:rsidRDefault="00000000" w:rsidRPr="00000000" w14:paraId="0000001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52.3%</w:t>
            </w:r>
          </w:p>
        </w:tc>
        <w:tc>
          <w:tcPr/>
          <w:p w:rsidR="00000000" w:rsidDel="00000000" w:rsidP="00000000" w:rsidRDefault="00000000" w:rsidRPr="00000000" w14:paraId="0000001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41.1%</w:t>
            </w:r>
          </w:p>
        </w:tc>
        <w:tc>
          <w:tcPr>
            <w:shd w:fill="b6d7a8" w:val="clear"/>
          </w:tcPr>
          <w:p w:rsidR="00000000" w:rsidDel="00000000" w:rsidP="00000000" w:rsidRDefault="00000000" w:rsidRPr="00000000" w14:paraId="0000002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w:t>
            </w:r>
          </w:p>
        </w:tc>
        <w:tc>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Standard Passes inc English &amp; Maths </w:t>
            </w:r>
          </w:p>
        </w:tc>
        <w:tc>
          <w:tcPr/>
          <w:p w:rsidR="00000000" w:rsidDel="00000000" w:rsidP="00000000" w:rsidRDefault="00000000" w:rsidRPr="00000000" w14:paraId="0000002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74.9%</w:t>
            </w:r>
          </w:p>
        </w:tc>
        <w:tc>
          <w:tcPr/>
          <w:p w:rsidR="00000000" w:rsidDel="00000000" w:rsidP="00000000" w:rsidRDefault="00000000" w:rsidRPr="00000000" w14:paraId="0000002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60.4%</w:t>
            </w:r>
          </w:p>
        </w:tc>
        <w:tc>
          <w:tcPr>
            <w:shd w:fill="b6d7a8" w:val="clear"/>
          </w:tcPr>
          <w:p w:rsidR="00000000" w:rsidDel="00000000" w:rsidP="00000000" w:rsidRDefault="00000000" w:rsidRPr="00000000" w14:paraId="0000002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14.5%</w:t>
            </w:r>
          </w:p>
        </w:tc>
        <w:tc>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177.10937499999997" w:hRule="atLeast"/>
          <w:tblHeader w:val="0"/>
        </w:trPr>
        <w:tc>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English &amp; Maths 5+  </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(strong pass) </w:t>
            </w:r>
          </w:p>
        </w:tc>
        <w:tc>
          <w:tcPr/>
          <w:p w:rsidR="00000000" w:rsidDel="00000000" w:rsidP="00000000" w:rsidRDefault="00000000" w:rsidRPr="00000000" w14:paraId="0000002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54.4%</w:t>
            </w:r>
          </w:p>
        </w:tc>
        <w:tc>
          <w:tcPr/>
          <w:p w:rsidR="00000000" w:rsidDel="00000000" w:rsidP="00000000" w:rsidRDefault="00000000" w:rsidRPr="00000000" w14:paraId="0000002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44.5%</w:t>
            </w:r>
          </w:p>
        </w:tc>
        <w:tc>
          <w:tcPr>
            <w:shd w:fill="b6d7a8" w:val="clear"/>
          </w:tcPr>
          <w:p w:rsidR="00000000" w:rsidDel="00000000" w:rsidP="00000000" w:rsidRDefault="00000000" w:rsidRPr="00000000" w14:paraId="0000002B">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9.9%</w:t>
            </w:r>
          </w:p>
        </w:tc>
        <w:tc>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02.109375" w:hRule="atLeast"/>
          <w:tblHeader w:val="0"/>
        </w:trPr>
        <w:tc>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English &amp; Maths 4+ </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(Standard pass)</w:t>
            </w:r>
          </w:p>
        </w:tc>
        <w:tc>
          <w:tcPr/>
          <w:p w:rsidR="00000000" w:rsidDel="00000000" w:rsidP="00000000" w:rsidRDefault="00000000" w:rsidRPr="00000000" w14:paraId="0000002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79.9%</w:t>
            </w:r>
          </w:p>
        </w:tc>
        <w:tc>
          <w:tcPr/>
          <w:p w:rsidR="00000000" w:rsidDel="00000000" w:rsidP="00000000" w:rsidRDefault="00000000" w:rsidRPr="00000000" w14:paraId="0000003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65.2%</w:t>
            </w:r>
          </w:p>
        </w:tc>
        <w:tc>
          <w:tcPr>
            <w:shd w:fill="b6d7a8" w:val="clear"/>
          </w:tcPr>
          <w:p w:rsidR="00000000" w:rsidDel="00000000" w:rsidP="00000000" w:rsidRDefault="00000000" w:rsidRPr="00000000" w14:paraId="0000003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14.7%</w:t>
            </w:r>
          </w:p>
        </w:tc>
        <w:tc>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very apparent from our data that a significant factor in a student's success is </w:t>
      </w:r>
      <w:r w:rsidDel="00000000" w:rsidR="00000000" w:rsidRPr="00000000">
        <w:rPr>
          <w:rFonts w:ascii="Calibri" w:cs="Calibri" w:eastAsia="Calibri" w:hAnsi="Calibri"/>
          <w:b w:val="1"/>
          <w:sz w:val="24"/>
          <w:szCs w:val="24"/>
          <w:rtl w:val="0"/>
        </w:rPr>
        <w:t xml:space="preserve">attendance</w:t>
      </w:r>
      <w:r w:rsidDel="00000000" w:rsidR="00000000" w:rsidRPr="00000000">
        <w:rPr>
          <w:rFonts w:ascii="Calibri" w:cs="Calibri" w:eastAsia="Calibri" w:hAnsi="Calibri"/>
          <w:sz w:val="24"/>
          <w:szCs w:val="24"/>
          <w:rtl w:val="0"/>
        </w:rPr>
        <w:t xml:space="preserve">.  If we filtered our data to students who have above 90% attendance these headlines change considerably, as outlined below.  Put bluntly, if students are in school they do exceptionally well and gain outcomes significantly above the national average.</w:t>
      </w:r>
    </w:p>
    <w:p w:rsidR="00000000" w:rsidDel="00000000" w:rsidP="00000000" w:rsidRDefault="00000000" w:rsidRPr="00000000" w14:paraId="00000034">
      <w:pPr>
        <w:spacing w:line="240" w:lineRule="auto"/>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10"/>
          <w:szCs w:val="10"/>
        </w:rPr>
      </w:pPr>
      <w:r w:rsidDel="00000000" w:rsidR="00000000" w:rsidRPr="00000000">
        <w:rPr>
          <w:rtl w:val="0"/>
        </w:rPr>
      </w:r>
    </w:p>
    <w:tbl>
      <w:tblPr>
        <w:tblStyle w:val="Table2"/>
        <w:tblpPr w:leftFromText="180" w:rightFromText="180" w:topFromText="180" w:bottomFromText="180" w:vertAnchor="text" w:horzAnchor="text" w:tblpX="79.60629921259908" w:tblpY="0"/>
        <w:tblW w:w="104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1395"/>
        <w:gridCol w:w="1530"/>
        <w:gridCol w:w="1470"/>
        <w:gridCol w:w="3570"/>
        <w:tblGridChange w:id="0">
          <w:tblGrid>
            <w:gridCol w:w="2520"/>
            <w:gridCol w:w="1395"/>
            <w:gridCol w:w="1530"/>
            <w:gridCol w:w="1470"/>
            <w:gridCol w:w="3570"/>
          </w:tblGrid>
        </w:tblGridChange>
      </w:tblGrid>
      <w:tr>
        <w:trPr>
          <w:cantSplit w:val="0"/>
          <w:tblHeader w:val="0"/>
        </w:trPr>
        <w:tc>
          <w:tcPr>
            <w:shd w:fill="efefef" w:val="clear"/>
          </w:tcPr>
          <w:p w:rsidR="00000000" w:rsidDel="00000000" w:rsidP="00000000" w:rsidRDefault="00000000" w:rsidRPr="00000000" w14:paraId="0000003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Key Measure </w:t>
            </w:r>
          </w:p>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90% + Attendance (173 students)</w:t>
            </w:r>
          </w:p>
        </w:tc>
        <w:tc>
          <w:tcPr>
            <w:shd w:fill="efefef" w:val="clear"/>
          </w:tcPr>
          <w:p w:rsidR="00000000" w:rsidDel="00000000" w:rsidP="00000000" w:rsidRDefault="00000000" w:rsidRPr="00000000" w14:paraId="00000038">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Brookvale Groby 2025 Results </w:t>
            </w:r>
          </w:p>
        </w:tc>
        <w:tc>
          <w:tcPr>
            <w:shd w:fill="efefef" w:val="clear"/>
          </w:tcPr>
          <w:p w:rsidR="00000000" w:rsidDel="00000000" w:rsidP="00000000" w:rsidRDefault="00000000" w:rsidRPr="00000000" w14:paraId="00000039">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National Averages</w:t>
            </w:r>
          </w:p>
          <w:p w:rsidR="00000000" w:rsidDel="00000000" w:rsidP="00000000" w:rsidRDefault="00000000" w:rsidRPr="00000000" w14:paraId="0000003A">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(Provisional)</w:t>
            </w:r>
          </w:p>
        </w:tc>
        <w:tc>
          <w:tcPr>
            <w:shd w:fill="efefef" w:val="clear"/>
          </w:tcPr>
          <w:p w:rsidR="00000000" w:rsidDel="00000000" w:rsidP="00000000" w:rsidRDefault="00000000" w:rsidRPr="00000000" w14:paraId="0000003B">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Difference to National Average</w:t>
            </w:r>
          </w:p>
        </w:tc>
        <w:tc>
          <w:tcPr>
            <w:shd w:fill="efefef" w:val="clear"/>
          </w:tcPr>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Note</w:t>
            </w:r>
          </w:p>
        </w:tc>
      </w:tr>
      <w:tr>
        <w:trPr>
          <w:cantSplit w:val="0"/>
          <w:tblHeader w:val="0"/>
        </w:trPr>
        <w:tc>
          <w:tcPr/>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Attainment 8 </w:t>
            </w:r>
          </w:p>
        </w:tc>
        <w:tc>
          <w:tcPr/>
          <w:p w:rsidR="00000000" w:rsidDel="00000000" w:rsidP="00000000" w:rsidRDefault="00000000" w:rsidRPr="00000000" w14:paraId="0000003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54.25</w:t>
            </w:r>
          </w:p>
        </w:tc>
        <w:tc>
          <w:tcPr/>
          <w:p w:rsidR="00000000" w:rsidDel="00000000" w:rsidP="00000000" w:rsidRDefault="00000000" w:rsidRPr="00000000" w14:paraId="0000003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46.15</w:t>
            </w:r>
          </w:p>
        </w:tc>
        <w:tc>
          <w:tcPr>
            <w:shd w:fill="b6d7a8" w:val="clear"/>
          </w:tcPr>
          <w:p w:rsidR="00000000" w:rsidDel="00000000" w:rsidP="00000000" w:rsidRDefault="00000000" w:rsidRPr="00000000" w14:paraId="00000040">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tc>
        <w:tc>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Progress 8 </w:t>
            </w:r>
          </w:p>
        </w:tc>
        <w:tc>
          <w:tcPr/>
          <w:p w:rsidR="00000000" w:rsidDel="00000000" w:rsidP="00000000" w:rsidRDefault="00000000" w:rsidRPr="00000000" w14:paraId="00000043">
            <w:pPr>
              <w:widowControl w:val="0"/>
              <w:spacing w:line="240" w:lineRule="auto"/>
              <w:jc w:val="cente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4">
            <w:pPr>
              <w:widowControl w:val="0"/>
              <w:spacing w:line="240" w:lineRule="auto"/>
              <w:jc w:val="center"/>
              <w:rPr>
                <w:rFonts w:ascii="Calibri" w:cs="Calibri" w:eastAsia="Calibri" w:hAnsi="Calibri"/>
                <w:sz w:val="24"/>
                <w:szCs w:val="24"/>
              </w:rPr>
            </w:pPr>
            <w:r w:rsidDel="00000000" w:rsidR="00000000" w:rsidRPr="00000000">
              <w:rPr>
                <w:rtl w:val="0"/>
              </w:rPr>
            </w:r>
          </w:p>
        </w:tc>
        <w:tc>
          <w:tcPr>
            <w:shd w:fill="b6d7a8" w:val="clear"/>
          </w:tcPr>
          <w:p w:rsidR="00000000" w:rsidDel="00000000" w:rsidP="00000000" w:rsidRDefault="00000000" w:rsidRPr="00000000" w14:paraId="00000045">
            <w:pPr>
              <w:widowControl w:val="0"/>
              <w:spacing w:line="240" w:lineRule="auto"/>
              <w:jc w:val="cente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measure is not available until released by the DFE in October </w:t>
            </w:r>
          </w:p>
        </w:tc>
      </w:tr>
      <w:tr>
        <w:trPr>
          <w:cantSplit w:val="0"/>
          <w:tblHeader w:val="0"/>
        </w:trPr>
        <w:tc>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Strong Passes inc English &amp; Maths </w:t>
            </w:r>
          </w:p>
        </w:tc>
        <w:tc>
          <w:tcPr/>
          <w:p w:rsidR="00000000" w:rsidDel="00000000" w:rsidP="00000000" w:rsidRDefault="00000000" w:rsidRPr="00000000" w14:paraId="00000048">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79.9%</w:t>
            </w:r>
          </w:p>
        </w:tc>
        <w:tc>
          <w:tcPr/>
          <w:p w:rsidR="00000000" w:rsidDel="00000000" w:rsidP="00000000" w:rsidRDefault="00000000" w:rsidRPr="00000000" w14:paraId="0000004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41.1%</w:t>
            </w:r>
          </w:p>
        </w:tc>
        <w:tc>
          <w:tcPr>
            <w:shd w:fill="b6d7a8" w:val="clear"/>
          </w:tcPr>
          <w:p w:rsidR="00000000" w:rsidDel="00000000" w:rsidP="00000000" w:rsidRDefault="00000000" w:rsidRPr="00000000" w14:paraId="0000004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38.8%</w:t>
            </w:r>
          </w:p>
        </w:tc>
        <w:tc>
          <w:tcPr/>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Standard Passes inc English &amp; Maths </w:t>
            </w:r>
          </w:p>
        </w:tc>
        <w:tc>
          <w:tcPr/>
          <w:p w:rsidR="00000000" w:rsidDel="00000000" w:rsidP="00000000" w:rsidRDefault="00000000" w:rsidRPr="00000000" w14:paraId="0000004D">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85.5%</w:t>
            </w:r>
          </w:p>
        </w:tc>
        <w:tc>
          <w:tcPr/>
          <w:p w:rsidR="00000000" w:rsidDel="00000000" w:rsidP="00000000" w:rsidRDefault="00000000" w:rsidRPr="00000000" w14:paraId="0000004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60.4%</w:t>
            </w:r>
          </w:p>
        </w:tc>
        <w:tc>
          <w:tcPr>
            <w:shd w:fill="b6d7a8" w:val="clear"/>
          </w:tcPr>
          <w:p w:rsidR="00000000" w:rsidDel="00000000" w:rsidP="00000000" w:rsidRDefault="00000000" w:rsidRPr="00000000" w14:paraId="0000004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25.1%</w:t>
            </w:r>
          </w:p>
        </w:tc>
        <w:tc>
          <w:tcPr/>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English &amp; Maths 5+  </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(strong pass) </w:t>
            </w:r>
          </w:p>
        </w:tc>
        <w:tc>
          <w:tcPr/>
          <w:p w:rsidR="00000000" w:rsidDel="00000000" w:rsidP="00000000" w:rsidRDefault="00000000" w:rsidRPr="00000000" w14:paraId="0000005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63.2%</w:t>
            </w:r>
          </w:p>
        </w:tc>
        <w:tc>
          <w:tcPr/>
          <w:p w:rsidR="00000000" w:rsidDel="00000000" w:rsidP="00000000" w:rsidRDefault="00000000" w:rsidRPr="00000000" w14:paraId="0000005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44.5%</w:t>
            </w:r>
          </w:p>
        </w:tc>
        <w:tc>
          <w:tcPr>
            <w:shd w:fill="b6d7a8" w:val="clear"/>
          </w:tcPr>
          <w:p w:rsidR="00000000" w:rsidDel="00000000" w:rsidP="00000000" w:rsidRDefault="00000000" w:rsidRPr="00000000" w14:paraId="00000055">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18.7%</w:t>
            </w:r>
          </w:p>
        </w:tc>
        <w:tc>
          <w:tcPr/>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English &amp; Maths 4+ </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(Standard pass)</w:t>
            </w:r>
          </w:p>
        </w:tc>
        <w:tc>
          <w:tcPr/>
          <w:p w:rsidR="00000000" w:rsidDel="00000000" w:rsidP="00000000" w:rsidRDefault="00000000" w:rsidRPr="00000000" w14:paraId="0000005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83.9%</w:t>
            </w:r>
          </w:p>
        </w:tc>
        <w:tc>
          <w:tcPr/>
          <w:p w:rsidR="00000000" w:rsidDel="00000000" w:rsidP="00000000" w:rsidRDefault="00000000" w:rsidRPr="00000000" w14:paraId="0000005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65.2%</w:t>
            </w:r>
          </w:p>
        </w:tc>
        <w:tc>
          <w:tcPr>
            <w:shd w:fill="b6d7a8" w:val="clear"/>
          </w:tcPr>
          <w:p w:rsidR="00000000" w:rsidDel="00000000" w:rsidP="00000000" w:rsidRDefault="00000000" w:rsidRPr="00000000" w14:paraId="0000005B">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18.7%</w:t>
            </w:r>
          </w:p>
        </w:tc>
        <w:tc>
          <w:tcPr/>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D">
      <w:pPr>
        <w:spacing w:line="264"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above results would be exceptional for our school and show what would be possible with stronger attendance. I believe this also highlights the strong work that has been undertaken these past years to support students, develop the curriculum and improve our campus culture, so that those students in the building achieve success.</w:t>
      </w:r>
    </w:p>
    <w:p w:rsidR="00000000" w:rsidDel="00000000" w:rsidP="00000000" w:rsidRDefault="00000000" w:rsidRPr="00000000" w14:paraId="0000005E">
      <w:pPr>
        <w:spacing w:line="264"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spacing w:line="264"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Clearly attendance is a complex issue but the key message from us is please support your child and us by encouraging strong attendance.</w:t>
      </w:r>
      <w:r w:rsidDel="00000000" w:rsidR="00000000" w:rsidRPr="00000000">
        <w:rPr>
          <w:rtl w:val="0"/>
        </w:rPr>
      </w:r>
    </w:p>
    <w:p w:rsidR="00000000" w:rsidDel="00000000" w:rsidP="00000000" w:rsidRDefault="00000000" w:rsidRPr="00000000" w14:paraId="00000060">
      <w:pPr>
        <w:spacing w:line="264"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spacing w:line="264"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a national focus on improving attendance from the DFE and we will be reviewing our strategies and approaches in the coming year too.  </w:t>
      </w:r>
    </w:p>
    <w:p w:rsidR="00000000" w:rsidDel="00000000" w:rsidP="00000000" w:rsidRDefault="00000000" w:rsidRPr="00000000" w14:paraId="00000062">
      <w:pPr>
        <w:spacing w:line="264"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3">
      <w:pPr>
        <w:spacing w:line="264"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Our A-Level results were also positive and students have progressed to a variety of amazing destinations and we are exceptionally proud of them too.</w:t>
      </w:r>
      <w:r w:rsidDel="00000000" w:rsidR="00000000" w:rsidRPr="00000000">
        <w:rPr>
          <w:rtl w:val="0"/>
        </w:rPr>
      </w:r>
    </w:p>
    <w:p w:rsidR="00000000" w:rsidDel="00000000" w:rsidP="00000000" w:rsidRDefault="00000000" w:rsidRPr="00000000" w14:paraId="00000064">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b w:val="1"/>
          <w:sz w:val="24"/>
          <w:szCs w:val="24"/>
          <w:rtl w:val="0"/>
        </w:rPr>
        <w:t xml:space="preserve">Post 16 Results 2025</w:t>
      </w:r>
      <w:r w:rsidDel="00000000" w:rsidR="00000000" w:rsidRPr="00000000">
        <w:rPr>
          <w:rtl w:val="0"/>
        </w:rPr>
      </w:r>
    </w:p>
    <w:tbl>
      <w:tblPr>
        <w:tblStyle w:val="Table3"/>
        <w:tblW w:w="7694.253643826438"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2673.3121125816724"/>
        <w:gridCol w:w="2510.4707656223827"/>
        <w:gridCol w:w="2510.4707656223827"/>
        <w:tblGridChange w:id="0">
          <w:tblGrid>
            <w:gridCol w:w="2673.3121125816724"/>
            <w:gridCol w:w="2510.4707656223827"/>
            <w:gridCol w:w="2510.4707656223827"/>
          </w:tblGrid>
        </w:tblGridChange>
      </w:tblGrid>
      <w:tr>
        <w:trPr>
          <w:cantSplit w:val="0"/>
          <w:trHeight w:val="955.6640625" w:hRule="atLeast"/>
          <w:tblHeader w:val="0"/>
        </w:trPr>
        <w:tc>
          <w:tcPr>
            <w:shd w:fill="eeeeee" w:val="clear"/>
            <w:tcMar>
              <w:top w:w="200.0" w:type="dxa"/>
              <w:left w:w="200.0" w:type="dxa"/>
              <w:bottom w:w="200.0" w:type="dxa"/>
              <w:right w:w="200.0" w:type="dxa"/>
            </w:tcMar>
            <w:vAlign w:val="center"/>
          </w:tcPr>
          <w:p w:rsidR="00000000" w:rsidDel="00000000" w:rsidP="00000000" w:rsidRDefault="00000000" w:rsidRPr="00000000" w14:paraId="00000066">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Year 13</w:t>
            </w:r>
          </w:p>
          <w:p w:rsidR="00000000" w:rsidDel="00000000" w:rsidP="00000000" w:rsidRDefault="00000000" w:rsidRPr="00000000" w14:paraId="00000067">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(Colour coding based on comparison with 2024) </w:t>
            </w:r>
          </w:p>
        </w:tc>
        <w:tc>
          <w:tcPr>
            <w:shd w:fill="eeeeee" w:val="clear"/>
            <w:tcMar>
              <w:top w:w="200.0" w:type="dxa"/>
              <w:left w:w="200.0" w:type="dxa"/>
              <w:bottom w:w="200.0" w:type="dxa"/>
              <w:right w:w="200.0" w:type="dxa"/>
            </w:tcMar>
            <w:vAlign w:val="center"/>
          </w:tcPr>
          <w:p w:rsidR="00000000" w:rsidDel="00000000" w:rsidP="00000000" w:rsidRDefault="00000000" w:rsidRPr="00000000" w14:paraId="00000068">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Brookvale Groby Results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2025</w:t>
            </w:r>
            <w:r w:rsidDel="00000000" w:rsidR="00000000" w:rsidRPr="00000000">
              <w:rPr>
                <w:rtl w:val="0"/>
              </w:rPr>
            </w:r>
          </w:p>
        </w:tc>
        <w:tc>
          <w:tcPr>
            <w:shd w:fill="eeeeee" w:val="clear"/>
            <w:tcMar>
              <w:top w:w="200.0" w:type="dxa"/>
              <w:left w:w="200.0" w:type="dxa"/>
              <w:bottom w:w="200.0" w:type="dxa"/>
              <w:right w:w="200.0" w:type="dxa"/>
            </w:tcMar>
            <w:vAlign w:val="center"/>
          </w:tcPr>
          <w:p w:rsidR="00000000" w:rsidDel="00000000" w:rsidP="00000000" w:rsidRDefault="00000000" w:rsidRPr="00000000" w14:paraId="00000069">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National</w:t>
            </w:r>
          </w:p>
        </w:tc>
      </w:tr>
      <w:tr>
        <w:trPr>
          <w:cantSplit w:val="1"/>
          <w:trHeight w:val="510.236220472441" w:hRule="atLeast"/>
          <w:tblHeader w:val="0"/>
        </w:trPr>
        <w:tc>
          <w:tcPr>
            <w:shd w:fill="ffffff" w:val="clear"/>
            <w:tcMar>
              <w:top w:w="200.0" w:type="dxa"/>
              <w:left w:w="200.0" w:type="dxa"/>
              <w:bottom w:w="200.0" w:type="dxa"/>
              <w:right w:w="200.0" w:type="dxa"/>
            </w:tcMar>
            <w:vAlign w:val="top"/>
          </w:tcPr>
          <w:p w:rsidR="00000000" w:rsidDel="00000000" w:rsidP="00000000" w:rsidRDefault="00000000" w:rsidRPr="00000000" w14:paraId="0000006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A*-A (Dist*)</w:t>
            </w:r>
          </w:p>
        </w:tc>
        <w:tc>
          <w:tcPr>
            <w:tcMar>
              <w:top w:w="200.0" w:type="dxa"/>
              <w:left w:w="200.0" w:type="dxa"/>
              <w:bottom w:w="200.0" w:type="dxa"/>
              <w:right w:w="200.0" w:type="dxa"/>
            </w:tcMar>
            <w:vAlign w:val="top"/>
          </w:tcPr>
          <w:p w:rsidR="00000000" w:rsidDel="00000000" w:rsidP="00000000" w:rsidRDefault="00000000" w:rsidRPr="00000000" w14:paraId="0000006B">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21.8%</w:t>
            </w:r>
          </w:p>
        </w:tc>
        <w:tc>
          <w:tcPr>
            <w:shd w:fill="ffe599" w:val="clear"/>
            <w:tcMar>
              <w:top w:w="200.0" w:type="dxa"/>
              <w:left w:w="200.0" w:type="dxa"/>
              <w:bottom w:w="200.0" w:type="dxa"/>
              <w:right w:w="200.0" w:type="dxa"/>
            </w:tcMar>
            <w:vAlign w:val="top"/>
          </w:tcPr>
          <w:p w:rsidR="00000000" w:rsidDel="00000000" w:rsidP="00000000" w:rsidRDefault="00000000" w:rsidRPr="00000000" w14:paraId="0000006C">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22.6%</w:t>
            </w:r>
          </w:p>
        </w:tc>
      </w:tr>
      <w:tr>
        <w:trPr>
          <w:cantSplit w:val="1"/>
          <w:trHeight w:val="510.236220472441" w:hRule="atLeast"/>
          <w:tblHeader w:val="0"/>
        </w:trPr>
        <w:tc>
          <w:tcPr>
            <w:shd w:fill="ffffff" w:val="clear"/>
            <w:tcMar>
              <w:top w:w="200.0" w:type="dxa"/>
              <w:left w:w="200.0" w:type="dxa"/>
              <w:bottom w:w="200.0" w:type="dxa"/>
              <w:right w:w="200.0" w:type="dxa"/>
            </w:tcMar>
            <w:vAlign w:val="top"/>
          </w:tcPr>
          <w:p w:rsidR="00000000" w:rsidDel="00000000" w:rsidP="00000000" w:rsidRDefault="00000000" w:rsidRPr="00000000" w14:paraId="0000006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A*-B (Dist*)</w:t>
            </w:r>
          </w:p>
        </w:tc>
        <w:tc>
          <w:tcPr>
            <w:tcMar>
              <w:top w:w="200.0" w:type="dxa"/>
              <w:left w:w="200.0" w:type="dxa"/>
              <w:bottom w:w="200.0" w:type="dxa"/>
              <w:right w:w="200.0" w:type="dxa"/>
            </w:tcMar>
            <w:vAlign w:val="top"/>
          </w:tcPr>
          <w:p w:rsidR="00000000" w:rsidDel="00000000" w:rsidP="00000000" w:rsidRDefault="00000000" w:rsidRPr="00000000" w14:paraId="0000006E">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50.4%</w:t>
            </w:r>
          </w:p>
        </w:tc>
        <w:tc>
          <w:tcPr>
            <w:shd w:fill="b6d7a8" w:val="clear"/>
            <w:tcMar>
              <w:top w:w="200.0" w:type="dxa"/>
              <w:left w:w="200.0" w:type="dxa"/>
              <w:bottom w:w="200.0" w:type="dxa"/>
              <w:right w:w="200.0" w:type="dxa"/>
            </w:tcMar>
            <w:vAlign w:val="top"/>
          </w:tcPr>
          <w:p w:rsidR="00000000" w:rsidDel="00000000" w:rsidP="00000000" w:rsidRDefault="00000000" w:rsidRPr="00000000" w14:paraId="0000006F">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49.4%</w:t>
            </w:r>
          </w:p>
        </w:tc>
      </w:tr>
      <w:tr>
        <w:trPr>
          <w:cantSplit w:val="1"/>
          <w:trHeight w:val="510.236220472441" w:hRule="atLeast"/>
          <w:tblHeader w:val="0"/>
        </w:trPr>
        <w:tc>
          <w:tcPr>
            <w:shd w:fill="ffffff" w:val="clear"/>
            <w:tcMar>
              <w:top w:w="200.0" w:type="dxa"/>
              <w:left w:w="200.0" w:type="dxa"/>
              <w:bottom w:w="200.0" w:type="dxa"/>
              <w:right w:w="200.0" w:type="dxa"/>
            </w:tcMar>
            <w:vAlign w:val="top"/>
          </w:tcPr>
          <w:p w:rsidR="00000000" w:rsidDel="00000000" w:rsidP="00000000" w:rsidRDefault="00000000" w:rsidRPr="00000000" w14:paraId="0000007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A*-C (Dist* - Dist)</w:t>
            </w:r>
          </w:p>
        </w:tc>
        <w:tc>
          <w:tcPr>
            <w:tcMar>
              <w:top w:w="200.0" w:type="dxa"/>
              <w:left w:w="200.0" w:type="dxa"/>
              <w:bottom w:w="200.0" w:type="dxa"/>
              <w:right w:w="200.0" w:type="dxa"/>
            </w:tcMar>
            <w:vAlign w:val="top"/>
          </w:tcPr>
          <w:p w:rsidR="00000000" w:rsidDel="00000000" w:rsidP="00000000" w:rsidRDefault="00000000" w:rsidRPr="00000000" w14:paraId="00000071">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77.6%</w:t>
            </w:r>
          </w:p>
        </w:tc>
        <w:tc>
          <w:tcPr>
            <w:shd w:fill="b6d7a8" w:val="clear"/>
            <w:tcMar>
              <w:top w:w="200.0" w:type="dxa"/>
              <w:left w:w="200.0" w:type="dxa"/>
              <w:bottom w:w="200.0" w:type="dxa"/>
              <w:right w:w="200.0" w:type="dxa"/>
            </w:tcMar>
            <w:vAlign w:val="top"/>
          </w:tcPr>
          <w:p w:rsidR="00000000" w:rsidDel="00000000" w:rsidP="00000000" w:rsidRDefault="00000000" w:rsidRPr="00000000" w14:paraId="00000072">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72.6%</w:t>
            </w:r>
          </w:p>
        </w:tc>
      </w:tr>
      <w:tr>
        <w:trPr>
          <w:cantSplit w:val="1"/>
          <w:trHeight w:val="510.236220472441" w:hRule="atLeast"/>
          <w:tblHeader w:val="0"/>
        </w:trPr>
        <w:tc>
          <w:tcPr>
            <w:shd w:fill="ffffff" w:val="clear"/>
            <w:tcMar>
              <w:top w:w="200.0" w:type="dxa"/>
              <w:left w:w="200.0" w:type="dxa"/>
              <w:bottom w:w="200.0" w:type="dxa"/>
              <w:right w:w="200.0" w:type="dxa"/>
            </w:tcMar>
            <w:vAlign w:val="top"/>
          </w:tcPr>
          <w:p w:rsidR="00000000" w:rsidDel="00000000" w:rsidP="00000000" w:rsidRDefault="00000000" w:rsidRPr="00000000" w14:paraId="0000007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A*-E (Dist* - Pass)</w:t>
            </w:r>
          </w:p>
        </w:tc>
        <w:tc>
          <w:tcPr>
            <w:tcMar>
              <w:top w:w="200.0" w:type="dxa"/>
              <w:left w:w="200.0" w:type="dxa"/>
              <w:bottom w:w="200.0" w:type="dxa"/>
              <w:right w:w="200.0" w:type="dxa"/>
            </w:tcMar>
            <w:vAlign w:val="top"/>
          </w:tcPr>
          <w:p w:rsidR="00000000" w:rsidDel="00000000" w:rsidP="00000000" w:rsidRDefault="00000000" w:rsidRPr="00000000" w14:paraId="00000074">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97.4%</w:t>
            </w:r>
          </w:p>
        </w:tc>
        <w:tc>
          <w:tcPr>
            <w:shd w:fill="b6d7a8" w:val="clear"/>
            <w:tcMar>
              <w:top w:w="200.0" w:type="dxa"/>
              <w:left w:w="200.0" w:type="dxa"/>
              <w:bottom w:w="200.0" w:type="dxa"/>
              <w:right w:w="200.0" w:type="dxa"/>
            </w:tcMar>
            <w:vAlign w:val="top"/>
          </w:tcPr>
          <w:p w:rsidR="00000000" w:rsidDel="00000000" w:rsidP="00000000" w:rsidRDefault="00000000" w:rsidRPr="00000000" w14:paraId="00000075">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97.4%</w:t>
            </w:r>
          </w:p>
        </w:tc>
      </w:tr>
      <w:tr>
        <w:trPr>
          <w:cantSplit w:val="1"/>
          <w:trHeight w:val="510.236220472441" w:hRule="atLeast"/>
          <w:tblHeader w:val="0"/>
        </w:trPr>
        <w:tc>
          <w:tcPr>
            <w:tcMar>
              <w:top w:w="200.0" w:type="dxa"/>
              <w:left w:w="200.0" w:type="dxa"/>
              <w:bottom w:w="200.0" w:type="dxa"/>
              <w:right w:w="200.0" w:type="dxa"/>
            </w:tcMar>
            <w:vAlign w:val="top"/>
          </w:tcPr>
          <w:p w:rsidR="00000000" w:rsidDel="00000000" w:rsidP="00000000" w:rsidRDefault="00000000" w:rsidRPr="00000000" w14:paraId="0000007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Average best 3 A levels</w:t>
            </w:r>
          </w:p>
        </w:tc>
        <w:tc>
          <w:tcPr>
            <w:tcMar>
              <w:top w:w="200.0" w:type="dxa"/>
              <w:left w:w="200.0" w:type="dxa"/>
              <w:bottom w:w="200.0" w:type="dxa"/>
              <w:right w:w="200.0" w:type="dxa"/>
            </w:tcMar>
            <w:vAlign w:val="top"/>
          </w:tcPr>
          <w:p w:rsidR="00000000" w:rsidDel="00000000" w:rsidP="00000000" w:rsidRDefault="00000000" w:rsidRPr="00000000" w14:paraId="00000077">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C+</w:t>
            </w:r>
          </w:p>
        </w:tc>
        <w:tc>
          <w:tcPr>
            <w:tcMar>
              <w:top w:w="200.0" w:type="dxa"/>
              <w:left w:w="200.0" w:type="dxa"/>
              <w:bottom w:w="200.0" w:type="dxa"/>
              <w:right w:w="200.0" w:type="dxa"/>
            </w:tcMar>
            <w:vAlign w:val="top"/>
          </w:tcPr>
          <w:p w:rsidR="00000000" w:rsidDel="00000000" w:rsidP="00000000" w:rsidRDefault="00000000" w:rsidRPr="00000000" w14:paraId="00000078">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C+</w:t>
            </w:r>
          </w:p>
        </w:tc>
      </w:tr>
    </w:tbl>
    <w:p w:rsidR="00000000" w:rsidDel="00000000" w:rsidP="00000000" w:rsidRDefault="00000000" w:rsidRPr="00000000" w14:paraId="00000079">
      <w:pPr>
        <w:rPr>
          <w:rFonts w:ascii="Calibri" w:cs="Calibri" w:eastAsia="Calibri" w:hAnsi="Calibri"/>
          <w:i w:val="1"/>
        </w:rPr>
      </w:pPr>
      <w:r w:rsidDel="00000000" w:rsidR="00000000" w:rsidRPr="00000000">
        <w:rPr>
          <w:rFonts w:ascii="Calibri" w:cs="Calibri" w:eastAsia="Calibri" w:hAnsi="Calibri"/>
          <w:i w:val="1"/>
          <w:rtl w:val="0"/>
        </w:rPr>
        <w:t xml:space="preserve">Once again attendance at Post 16 has a significant impact on outcomes.</w:t>
      </w:r>
    </w:p>
    <w:p w:rsidR="00000000" w:rsidDel="00000000" w:rsidP="00000000" w:rsidRDefault="00000000" w:rsidRPr="00000000" w14:paraId="0000007A">
      <w:pPr>
        <w:widowControl w:val="0"/>
        <w:rPr/>
      </w:pPr>
      <w:r w:rsidDel="00000000" w:rsidR="00000000" w:rsidRPr="00000000">
        <w:rPr>
          <w:rtl w:val="0"/>
        </w:rPr>
      </w:r>
    </w:p>
    <w:tbl>
      <w:tblPr>
        <w:tblStyle w:val="Table4"/>
        <w:tblW w:w="628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2070"/>
        <w:gridCol w:w="2310"/>
        <w:gridCol w:w="1905"/>
        <w:tblGridChange w:id="0">
          <w:tblGrid>
            <w:gridCol w:w="2070"/>
            <w:gridCol w:w="2310"/>
            <w:gridCol w:w="1905"/>
          </w:tblGrid>
        </w:tblGridChange>
      </w:tblGrid>
      <w:tr>
        <w:trPr>
          <w:cantSplit w:val="0"/>
          <w:trHeight w:val="600" w:hRule="atLeast"/>
          <w:tblHeader w:val="0"/>
        </w:trPr>
        <w:tc>
          <w:tcPr>
            <w:tcMar>
              <w:top w:w="140.0" w:type="dxa"/>
              <w:left w:w="140.0" w:type="dxa"/>
              <w:bottom w:w="140.0" w:type="dxa"/>
              <w:right w:w="140.0" w:type="dxa"/>
            </w:tcMar>
            <w:vAlign w:val="top"/>
          </w:tcPr>
          <w:p w:rsidR="00000000" w:rsidDel="00000000" w:rsidP="00000000" w:rsidRDefault="00000000" w:rsidRPr="00000000" w14:paraId="0000007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Attendance</w:t>
            </w:r>
          </w:p>
        </w:tc>
        <w:tc>
          <w:tcPr>
            <w:tcMar>
              <w:top w:w="140.0" w:type="dxa"/>
              <w:left w:w="140.0" w:type="dxa"/>
              <w:bottom w:w="140.0" w:type="dxa"/>
              <w:right w:w="140.0" w:type="dxa"/>
            </w:tcMar>
            <w:vAlign w:val="top"/>
          </w:tcPr>
          <w:p w:rsidR="00000000" w:rsidDel="00000000" w:rsidP="00000000" w:rsidRDefault="00000000" w:rsidRPr="00000000" w14:paraId="0000007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Average pts per entry</w:t>
            </w:r>
          </w:p>
        </w:tc>
        <w:tc>
          <w:tcPr>
            <w:tcMar>
              <w:top w:w="140.0" w:type="dxa"/>
              <w:left w:w="140.0" w:type="dxa"/>
              <w:bottom w:w="140.0" w:type="dxa"/>
              <w:right w:w="140.0" w:type="dxa"/>
            </w:tcMar>
            <w:vAlign w:val="top"/>
          </w:tcPr>
          <w:p w:rsidR="00000000" w:rsidDel="00000000" w:rsidP="00000000" w:rsidRDefault="00000000" w:rsidRPr="00000000" w14:paraId="0000007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Average Grade</w:t>
            </w:r>
          </w:p>
        </w:tc>
      </w:tr>
      <w:tr>
        <w:trPr>
          <w:cantSplit w:val="0"/>
          <w:trHeight w:val="600" w:hRule="atLeast"/>
          <w:tblHeader w:val="0"/>
        </w:trPr>
        <w:tc>
          <w:tcPr>
            <w:tcMar>
              <w:top w:w="140.0" w:type="dxa"/>
              <w:left w:w="140.0" w:type="dxa"/>
              <w:bottom w:w="140.0" w:type="dxa"/>
              <w:right w:w="140.0" w:type="dxa"/>
            </w:tcMar>
            <w:vAlign w:val="top"/>
          </w:tcPr>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&gt; 91%</w:t>
            </w:r>
          </w:p>
        </w:tc>
        <w:tc>
          <w:tcPr>
            <w:tcMar>
              <w:top w:w="140.0" w:type="dxa"/>
              <w:left w:w="140.0" w:type="dxa"/>
              <w:bottom w:w="140.0" w:type="dxa"/>
              <w:right w:w="140.0" w:type="dxa"/>
            </w:tcMar>
            <w:vAlign w:val="top"/>
          </w:tcPr>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34.47</w:t>
            </w:r>
          </w:p>
        </w:tc>
        <w:tc>
          <w:tcPr>
            <w:tcMar>
              <w:top w:w="140.0" w:type="dxa"/>
              <w:left w:w="140.0" w:type="dxa"/>
              <w:bottom w:w="140.0" w:type="dxa"/>
              <w:right w:w="140.0" w:type="dxa"/>
            </w:tcMar>
            <w:vAlign w:val="top"/>
          </w:tcPr>
          <w:p w:rsidR="00000000" w:rsidDel="00000000" w:rsidP="00000000" w:rsidRDefault="00000000" w:rsidRPr="00000000" w14:paraId="0000008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r>
          </w:p>
        </w:tc>
      </w:tr>
      <w:tr>
        <w:trPr>
          <w:cantSplit w:val="0"/>
          <w:trHeight w:val="600" w:hRule="atLeast"/>
          <w:tblHeader w:val="0"/>
        </w:trPr>
        <w:tc>
          <w:tcPr>
            <w:tcMar>
              <w:top w:w="140.0" w:type="dxa"/>
              <w:left w:w="140.0" w:type="dxa"/>
              <w:bottom w:w="140.0" w:type="dxa"/>
              <w:right w:w="140.0" w:type="dxa"/>
            </w:tcMar>
            <w:vAlign w:val="top"/>
          </w:tcPr>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&lt; 90%</w:t>
            </w:r>
          </w:p>
        </w:tc>
        <w:tc>
          <w:tcPr>
            <w:tcMar>
              <w:top w:w="140.0" w:type="dxa"/>
              <w:left w:w="140.0" w:type="dxa"/>
              <w:bottom w:w="140.0" w:type="dxa"/>
              <w:right w:w="140.0" w:type="dxa"/>
            </w:tcMar>
            <w:vAlign w:val="top"/>
          </w:tcPr>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30.65</w:t>
            </w:r>
          </w:p>
        </w:tc>
        <w:tc>
          <w:tcPr>
            <w:tcMar>
              <w:top w:w="140.0" w:type="dxa"/>
              <w:left w:w="140.0" w:type="dxa"/>
              <w:bottom w:w="140.0" w:type="dxa"/>
              <w:right w:w="140.0" w:type="dxa"/>
            </w:tcMar>
            <w:vAlign w:val="top"/>
          </w:tcPr>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r>
          </w:p>
        </w:tc>
      </w:tr>
    </w:tbl>
    <w:p w:rsidR="00000000" w:rsidDel="00000000" w:rsidP="00000000" w:rsidRDefault="00000000" w:rsidRPr="00000000" w14:paraId="00000084">
      <w:pPr>
        <w:rPr>
          <w:rFonts w:ascii="Calibri" w:cs="Calibri" w:eastAsia="Calibri" w:hAnsi="Calibri"/>
          <w:i w:val="1"/>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sz w:val="24"/>
          <w:szCs w:val="24"/>
          <w:rtl w:val="0"/>
        </w:rPr>
        <w:t xml:space="preserve">s a school we will continue to work hard to ensure our students receive the best education possible, but as has always been the case the stronger the partnership is between home and school the better chance of success there is for your children.</w:t>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together we can achieve great things, it has to start with strong attendance.</w:t>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Yours sincerely </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854299" cy="719904"/>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1854299" cy="719904"/>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 Teece </w:t>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Principal</w:t>
      </w:r>
    </w:p>
    <w:p w:rsidR="00000000" w:rsidDel="00000000" w:rsidP="00000000" w:rsidRDefault="00000000" w:rsidRPr="00000000" w14:paraId="0000008D">
      <w:pPr>
        <w:rPr>
          <w:b w:val="1"/>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708.6614173228347" w:top="850.3937007874016" w:left="850.3937007874016" w:right="850.3937007874016" w:header="113.38582677165356" w:footer="113.3858267716535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tabs>
        <w:tab w:val="center" w:leader="none" w:pos="4513"/>
        <w:tab w:val="right" w:leader="none" w:pos="9026"/>
      </w:tabs>
      <w:spacing w:line="240" w:lineRule="auto"/>
      <w:rPr/>
    </w:pPr>
    <w:r w:rsidDel="00000000" w:rsidR="00000000" w:rsidRPr="00000000">
      <w:rPr>
        <w:rFonts w:ascii="Calibri" w:cs="Calibri" w:eastAsia="Calibri" w:hAnsi="Calibri"/>
      </w:rPr>
      <w:drawing>
        <wp:inline distB="0" distT="0" distL="0" distR="0">
          <wp:extent cx="6332288" cy="336600"/>
          <wp:effectExtent b="0" l="0" r="0" t="0"/>
          <wp:docPr descr="T:\Groby Admin\ADMIN\Letterhead\NEW Campus Letterhead &amp; Footer Feb 2017\NEW CAMPUS Footer v2 - with new postcode and email address copy.jpg" id="2" name="image2.jpg"/>
          <a:graphic>
            <a:graphicData uri="http://schemas.openxmlformats.org/drawingml/2006/picture">
              <pic:pic>
                <pic:nvPicPr>
                  <pic:cNvPr descr="T:\Groby Admin\ADMIN\Letterhead\NEW Campus Letterhead &amp; Footer Feb 2017\NEW CAMPUS Footer v2 - with new postcode and email address copy.jpg" id="0" name="image2.jpg"/>
                  <pic:cNvPicPr preferRelativeResize="0"/>
                </pic:nvPicPr>
                <pic:blipFill>
                  <a:blip r:embed="rId1"/>
                  <a:srcRect b="0" l="0" r="0" t="0"/>
                  <a:stretch>
                    <a:fillRect/>
                  </a:stretch>
                </pic:blipFill>
                <pic:spPr>
                  <a:xfrm>
                    <a:off x="0" y="0"/>
                    <a:ext cx="6332288" cy="3366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tabs>
        <w:tab w:val="center" w:leader="none" w:pos="4513"/>
        <w:tab w:val="right" w:leader="none" w:pos="9026"/>
      </w:tabs>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tabs>
        <w:tab w:val="center" w:leader="none" w:pos="4513"/>
        <w:tab w:val="right" w:leader="none" w:pos="9026"/>
      </w:tabs>
      <w:spacing w:line="240" w:lineRule="auto"/>
      <w:rPr/>
    </w:pPr>
    <w:r w:rsidDel="00000000" w:rsidR="00000000" w:rsidRPr="00000000">
      <w:rPr>
        <w:rFonts w:ascii="Calibri" w:cs="Calibri" w:eastAsia="Calibri" w:hAnsi="Calibri"/>
      </w:rPr>
      <w:drawing>
        <wp:inline distB="0" distT="0" distL="0" distR="0">
          <wp:extent cx="6427538" cy="1099728"/>
          <wp:effectExtent b="0" l="0" r="0" t="0"/>
          <wp:docPr descr="\\gcc-sr-004\StaffDownloads\Traceym\Downloads\NEW CAMPUS Letter head with WATERMARKS - WILL TEECE 4.3.20.jpg" id="1" name="image1.jpg"/>
          <a:graphic>
            <a:graphicData uri="http://schemas.openxmlformats.org/drawingml/2006/picture">
              <pic:pic>
                <pic:nvPicPr>
                  <pic:cNvPr descr="\\gcc-sr-004\StaffDownloads\Traceym\Downloads\NEW CAMPUS Letter head with WATERMARKS - WILL TEECE 4.3.20.jpg" id="0" name="image1.jpg"/>
                  <pic:cNvPicPr preferRelativeResize="0"/>
                </pic:nvPicPr>
                <pic:blipFill>
                  <a:blip r:embed="rId1"/>
                  <a:srcRect b="0" l="0" r="0" t="0"/>
                  <a:stretch>
                    <a:fillRect/>
                  </a:stretch>
                </pic:blipFill>
                <pic:spPr>
                  <a:xfrm>
                    <a:off x="0" y="0"/>
                    <a:ext cx="6427538" cy="109972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4">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