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 and 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br w:type="textWrapping"/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AQA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335"/>
        <w:gridCol w:w="600"/>
        <w:gridCol w:w="564"/>
        <w:gridCol w:w="567"/>
        <w:tblGridChange w:id="0">
          <w:tblGrid>
            <w:gridCol w:w="846"/>
            <w:gridCol w:w="7335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.970703124999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AO1: Develop ideas through investigations, demonstrating critical understanding of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Starting Point, written or typed (Title) – MASKS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Themed images (Natural forms / Mechanical objects / Tea Party)</w:t>
              <w:br w:type="textWrapping"/>
              <w:t xml:space="preserve">A4 ICT print out 1 or 2 -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Homework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Picasso related images (Include mask influences) - A4 ICT print out 1 or 2 -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World masks &amp; Theme of choice (moodboard / inspiration board)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Critical and contextual piece on a mask taken from the moodboard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 Transcriptions based on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critical analysis or 1 entire copy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Observations of things included on ideas page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AO2/3: refine work by exploring ideas, selecting and experimenting with appropriate media, materials, techniques and processes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Initial Ideas page (3 different ideas)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developed idea (Enlarged version of final idea) with annotations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.960937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Detailed account of making intentions, including use of colour and materials and plan of action.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54.970703124999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A04: Personal Response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54.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Response / Final Outcome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Evaluation of project and outcomes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5.98425196850485" w:top="708.6614173228347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