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3790950</wp:posOffset>
            </wp:positionH>
            <wp:positionV relativeFrom="paragraph">
              <wp:posOffset>114300</wp:posOffset>
            </wp:positionV>
            <wp:extent cx="969841" cy="969841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9841" cy="9698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581025</wp:posOffset>
            </wp:positionH>
            <wp:positionV relativeFrom="paragraph">
              <wp:posOffset>114300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-190499</wp:posOffset>
            </wp:positionH>
            <wp:positionV relativeFrom="paragraph">
              <wp:posOffset>114300</wp:posOffset>
            </wp:positionV>
            <wp:extent cx="854437" cy="854437"/>
            <wp:effectExtent b="0" l="0" r="0" t="0"/>
            <wp:wrapSquare wrapText="bothSides" distB="114300" distT="114300" distL="114300" distR="11430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4437" cy="8544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4600575</wp:posOffset>
            </wp:positionH>
            <wp:positionV relativeFrom="paragraph">
              <wp:posOffset>114300</wp:posOffset>
            </wp:positionV>
            <wp:extent cx="885825" cy="889245"/>
            <wp:effectExtent b="0" l="0" r="0" t="0"/>
            <wp:wrapTopAndBottom distB="114300" distT="11430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9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2886075</wp:posOffset>
            </wp:positionH>
            <wp:positionV relativeFrom="paragraph">
              <wp:posOffset>114300</wp:posOffset>
            </wp:positionV>
            <wp:extent cx="1028700" cy="1028700"/>
            <wp:effectExtent b="0" l="0" r="0" t="0"/>
            <wp:wrapSquare wrapText="bothSides" distB="114300" distT="114300" distL="114300" distR="114300"/>
            <wp:docPr id="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2095500</wp:posOffset>
            </wp:positionH>
            <wp:positionV relativeFrom="paragraph">
              <wp:posOffset>114300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1319213</wp:posOffset>
            </wp:positionH>
            <wp:positionV relativeFrom="paragraph">
              <wp:posOffset>114300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Rule="auto"/>
        <w:rPr/>
      </w:pPr>
      <w:r w:rsidDel="00000000" w:rsidR="00000000" w:rsidRPr="00000000">
        <w:rPr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6234113</wp:posOffset>
            </wp:positionH>
            <wp:positionV relativeFrom="page">
              <wp:posOffset>131400</wp:posOffset>
            </wp:positionV>
            <wp:extent cx="1222013" cy="1160912"/>
            <wp:effectExtent b="0" l="0" r="0" t="0"/>
            <wp:wrapSquare wrapText="bothSides" distB="0" distT="0" distL="114300" distR="11430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2013" cy="11609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History Newsletter  - 2025/26 - (Autumn term)</w:t>
            </w:r>
          </w:p>
        </w:tc>
      </w:tr>
    </w:tbl>
    <w:p w:rsidR="00000000" w:rsidDel="00000000" w:rsidP="00000000" w:rsidRDefault="00000000" w:rsidRPr="00000000" w14:paraId="00000004">
      <w:pPr>
        <w:spacing w:after="0" w:lineRule="auto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2141175</wp:posOffset>
            </wp:positionH>
            <wp:positionV relativeFrom="page">
              <wp:posOffset>6059142</wp:posOffset>
            </wp:positionV>
            <wp:extent cx="419100" cy="419100"/>
            <wp:effectExtent b="0" l="0" r="0" t="0"/>
            <wp:wrapSquare wrapText="bothSides" distB="0" distT="0" distL="114300" distR="114300"/>
            <wp:docPr id="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6400800</wp:posOffset>
            </wp:positionH>
            <wp:positionV relativeFrom="page">
              <wp:posOffset>4987579</wp:posOffset>
            </wp:positionV>
            <wp:extent cx="881351" cy="881351"/>
            <wp:effectExtent b="0" l="0" r="0" t="0"/>
            <wp:wrapNone/>
            <wp:docPr id="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351" cy="8813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75"/>
        <w:gridCol w:w="675"/>
        <w:gridCol w:w="6675"/>
        <w:tblGridChange w:id="0">
          <w:tblGrid>
            <w:gridCol w:w="3675"/>
            <w:gridCol w:w="675"/>
            <w:gridCol w:w="6675"/>
          </w:tblGrid>
        </w:tblGridChange>
      </w:tblGrid>
      <w:tr>
        <w:trPr>
          <w:cantSplit w:val="0"/>
          <w:trHeight w:val="5459.725996458999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Useful contacts / information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Rachael Gowdridge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 Head of Faculty - Humanities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24"/>
                  <w:szCs w:val="24"/>
                  <w:u w:val="single"/>
                  <w:rtl w:val="0"/>
                </w:rPr>
                <w:t xml:space="preserve">rgowdridge@brookvalegroby.com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Ana Hall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Head of History </w:t>
            </w:r>
            <w:hyperlink r:id="rId17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24"/>
                  <w:szCs w:val="24"/>
                  <w:u w:val="single"/>
                  <w:rtl w:val="0"/>
                </w:rPr>
                <w:t xml:space="preserve">ahall@brookvalegroby.com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Year 11 are learning this term: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Health and the People, the Beginning of Change: All about the impact of the Renaissance on medicine and health, including Vesalius, Paré and Harvey, plus Edward Jenner and the smallpox vaccinations.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Elizabethan England- the Historical Environment study of Hardwick Hall and then Trouble at Home and Abroad, looking at religious changes, Mary, Queen of Scots and the relationship with Spain.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spacing w:after="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4398600</wp:posOffset>
            </wp:positionH>
            <wp:positionV relativeFrom="page">
              <wp:posOffset>9227209</wp:posOffset>
            </wp:positionV>
            <wp:extent cx="476250" cy="476250"/>
            <wp:effectExtent b="0" l="0" r="0" t="0"/>
            <wp:wrapSquare wrapText="bothSides" distB="114300" distT="114300" distL="114300" distR="11430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1793513</wp:posOffset>
            </wp:positionH>
            <wp:positionV relativeFrom="page">
              <wp:posOffset>9532009</wp:posOffset>
            </wp:positionV>
            <wp:extent cx="619125" cy="619125"/>
            <wp:effectExtent b="0" l="0" r="0" t="0"/>
            <wp:wrapNone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6667501</wp:posOffset>
            </wp:positionH>
            <wp:positionV relativeFrom="page">
              <wp:posOffset>9655834</wp:posOffset>
            </wp:positionV>
            <wp:extent cx="619125" cy="608450"/>
            <wp:effectExtent b="0" l="0" r="0" t="0"/>
            <wp:wrapNone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 b="16666" l="16547" r="17581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0998.425196850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1.5748031496064"/>
        <w:gridCol w:w="396.85039370078744"/>
        <w:gridCol w:w="3401.5748031496064"/>
        <w:gridCol w:w="396.85039370078744"/>
        <w:gridCol w:w="3401.5748031496064"/>
        <w:tblGridChange w:id="0">
          <w:tblGrid>
            <w:gridCol w:w="3401.5748031496064"/>
            <w:gridCol w:w="396.85039370078744"/>
            <w:gridCol w:w="3401.5748031496064"/>
            <w:gridCol w:w="396.85039370078744"/>
            <w:gridCol w:w="3401.5748031496064"/>
          </w:tblGrid>
        </w:tblGridChange>
      </w:tblGrid>
      <w:tr>
        <w:trPr>
          <w:cantSplit w:val="0"/>
          <w:trHeight w:val="5700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Enrichment</w:t>
            </w:r>
          </w:p>
          <w:p w:rsidR="00000000" w:rsidDel="00000000" w:rsidP="00000000" w:rsidRDefault="00000000" w:rsidRPr="00000000" w14:paraId="00000016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  <w:rtl w:val="0"/>
              </w:rPr>
              <w:t xml:space="preserve">Students will have assemblies on Black History Month</w:t>
            </w:r>
          </w:p>
          <w:p w:rsidR="00000000" w:rsidDel="00000000" w:rsidP="00000000" w:rsidRDefault="00000000" w:rsidRPr="00000000" w14:paraId="00000017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  <w:rtl w:val="0"/>
              </w:rPr>
              <w:t xml:space="preserve">There will be  a Black History Month competition before half term.</w:t>
            </w:r>
          </w:p>
          <w:p w:rsidR="00000000" w:rsidDel="00000000" w:rsidP="00000000" w:rsidRDefault="00000000" w:rsidRPr="00000000" w14:paraId="00000019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Students are also encouraged to join Debate Club, running every Friday in Week B in the Groby Drama Studio.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8" w:val="single"/>
              <w:left w:color="d9ead3" w:space="0" w:sz="8" w:val="single"/>
              <w:bottom w:color="d9ead3" w:space="0" w:sz="8" w:val="single"/>
              <w:right w:color="d9ead3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01E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Students should complete 3 daily goals weekly on Tassomai.</w:t>
            </w:r>
          </w:p>
          <w:p w:rsidR="00000000" w:rsidDel="00000000" w:rsidP="00000000" w:rsidRDefault="00000000" w:rsidRPr="00000000" w14:paraId="0000001F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Students will also be set practice exam questions, or asked to create revision materials or complete a worksheet. They have a blue homework book they should use for their exam question practice.</w:t>
            </w:r>
          </w:p>
          <w:p w:rsidR="00000000" w:rsidDel="00000000" w:rsidP="00000000" w:rsidRDefault="00000000" w:rsidRPr="00000000" w14:paraId="00000021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Lunch detentions will be issued for those that do not complete homework.</w:t>
            </w:r>
          </w:p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jc w:val="center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jc w:val="center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rtl w:val="0"/>
              </w:rPr>
              <w:t xml:space="preserve">Please ensure your children are meeting deadlines.</w:t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Assessments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  <w:rtl w:val="0"/>
              </w:rPr>
              <w:t xml:space="preserve">Students have a mini assessment on Health and the People Booklet 1 in Week 6 and work on a full 16 mark question in Week 8.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  <w:rtl w:val="0"/>
              </w:rPr>
              <w:t xml:space="preserve">Students will then have a full Paper 2 as part of their mock weeks in November: Health and the People and Elizabethan England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Fira Sans Extra Condense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11" Type="http://schemas.openxmlformats.org/officeDocument/2006/relationships/image" Target="media/image2.png"/><Relationship Id="rId10" Type="http://schemas.openxmlformats.org/officeDocument/2006/relationships/image" Target="media/image11.png"/><Relationship Id="rId13" Type="http://schemas.openxmlformats.org/officeDocument/2006/relationships/image" Target="media/image4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12.png"/><Relationship Id="rId14" Type="http://schemas.openxmlformats.org/officeDocument/2006/relationships/image" Target="media/image13.png"/><Relationship Id="rId17" Type="http://schemas.openxmlformats.org/officeDocument/2006/relationships/hyperlink" Target="mailto:ahall@brookvalegroby.com" TargetMode="External"/><Relationship Id="rId16" Type="http://schemas.openxmlformats.org/officeDocument/2006/relationships/hyperlink" Target="mailto:rgowdridge@brookvalegroby.com" TargetMode="External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6" Type="http://schemas.openxmlformats.org/officeDocument/2006/relationships/image" Target="media/image1.png"/><Relationship Id="rId18" Type="http://schemas.openxmlformats.org/officeDocument/2006/relationships/image" Target="media/image3.png"/><Relationship Id="rId7" Type="http://schemas.openxmlformats.org/officeDocument/2006/relationships/image" Target="media/image6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ExtraCondensed-regular.ttf"/><Relationship Id="rId2" Type="http://schemas.openxmlformats.org/officeDocument/2006/relationships/font" Target="fonts/FiraSansExtraCondensed-bold.ttf"/><Relationship Id="rId3" Type="http://schemas.openxmlformats.org/officeDocument/2006/relationships/font" Target="fonts/FiraSansExtraCondensed-italic.ttf"/><Relationship Id="rId4" Type="http://schemas.openxmlformats.org/officeDocument/2006/relationships/font" Target="fonts/FiraSansExtraCondensed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