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sz w:val="2"/>
          <w:szCs w:val="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54337</wp:posOffset>
            </wp:positionH>
            <wp:positionV relativeFrom="margin">
              <wp:posOffset>-161922</wp:posOffset>
            </wp:positionV>
            <wp:extent cx="5622563" cy="1162050"/>
            <wp:effectExtent b="0" l="0" r="0" t="0"/>
            <wp:wrapNone/>
            <wp:docPr id="6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2563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6332174</wp:posOffset>
            </wp:positionH>
            <wp:positionV relativeFrom="page">
              <wp:posOffset>131400</wp:posOffset>
            </wp:positionV>
            <wp:extent cx="1121138" cy="1162050"/>
            <wp:effectExtent b="0" l="0" r="0" t="0"/>
            <wp:wrapSquare wrapText="bothSides" distB="0" distT="0" distL="114300" distR="114300"/>
            <wp:docPr id="6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1138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1452.0000000000002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56"/>
                <w:szCs w:val="56"/>
                <w:rtl w:val="0"/>
              </w:rPr>
              <w:t xml:space="preserve">Mathematics Newsletter - Year 7 (Autumn Term)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6427424</wp:posOffset>
            </wp:positionH>
            <wp:positionV relativeFrom="page">
              <wp:posOffset>5205714</wp:posOffset>
            </wp:positionV>
            <wp:extent cx="788100" cy="788100"/>
            <wp:effectExtent b="0" l="0" r="0" t="0"/>
            <wp:wrapNone/>
            <wp:docPr id="6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8100" cy="78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15"/>
        <w:gridCol w:w="255"/>
        <w:gridCol w:w="6555"/>
        <w:tblGridChange w:id="0">
          <w:tblGrid>
            <w:gridCol w:w="4215"/>
            <w:gridCol w:w="255"/>
            <w:gridCol w:w="6555"/>
          </w:tblGrid>
        </w:tblGridChange>
      </w:tblGrid>
      <w:tr>
        <w:trPr>
          <w:cantSplit w:val="0"/>
          <w:trHeight w:val="4122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Paul McPherson - Faculty Leader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0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pmcpherson@brookvalegroby-tmet.uk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Stephen Taylor-Fox - Assistant Faculty Leader (Lead Teacher for Key Stage 3)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1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staylor-fox@brookvalegroby-tmet.uk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2089149</wp:posOffset>
                  </wp:positionH>
                  <wp:positionV relativeFrom="paragraph">
                    <wp:posOffset>238125</wp:posOffset>
                  </wp:positionV>
                  <wp:extent cx="419100" cy="419100"/>
                  <wp:effectExtent b="0" l="0" r="0" t="0"/>
                  <wp:wrapNone/>
                  <wp:docPr id="6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48"/>
                <w:szCs w:val="48"/>
                <w:rtl w:val="0"/>
              </w:rPr>
              <w:t xml:space="preserve">What are we learning this term?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During the Autumn term we will be covering the following topics:</w:t>
            </w: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Sequences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Understand and use algebraic notation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Equality and equivalence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Place value, ordering integers and decimals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3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Fraction, decimal and percentage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equivalence</w:t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Solving problems with addition &amp;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subtraction</w:t>
            </w:r>
          </w:p>
          <w:p w:rsidR="00000000" w:rsidDel="00000000" w:rsidP="00000000" w:rsidRDefault="00000000" w:rsidRPr="00000000" w14:paraId="0000002C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Solving problems with multiplication &amp;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ind w:left="72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division</w:t>
            </w:r>
          </w:p>
        </w:tc>
      </w:tr>
    </w:tbl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1025.0" w:type="dxa"/>
        <w:jc w:val="left"/>
        <w:tblInd w:w="-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1025"/>
        <w:tblGridChange w:id="0">
          <w:tblGrid>
            <w:gridCol w:w="11025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Setting in Mathematics</w:t>
            </w:r>
          </w:p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Students have initially been set using their Key Stage 2 Mathematics scores. There are two sets for the most able (7R1/Ma and 7R2/Ma) and a set for those students requiring additional support (7S4/Ma). All other groups are mixed, middle ability groups.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6598874</wp:posOffset>
            </wp:positionH>
            <wp:positionV relativeFrom="page">
              <wp:posOffset>8750960</wp:posOffset>
            </wp:positionV>
            <wp:extent cx="619125" cy="608450"/>
            <wp:effectExtent b="0" l="0" r="0" t="0"/>
            <wp:wrapNone/>
            <wp:docPr id="6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16666" l="16547" r="17578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4217624</wp:posOffset>
            </wp:positionH>
            <wp:positionV relativeFrom="page">
              <wp:posOffset>8760485</wp:posOffset>
            </wp:positionV>
            <wp:extent cx="594055" cy="594055"/>
            <wp:effectExtent b="0" l="0" r="0" t="0"/>
            <wp:wrapSquare wrapText="bothSides" distB="114300" distT="114300" distL="114300" distR="114300"/>
            <wp:docPr id="6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55" cy="594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1807799</wp:posOffset>
            </wp:positionH>
            <wp:positionV relativeFrom="page">
              <wp:posOffset>8746197</wp:posOffset>
            </wp:positionV>
            <wp:extent cx="619125" cy="619125"/>
            <wp:effectExtent b="0" l="0" r="0" t="0"/>
            <wp:wrapNone/>
            <wp:docPr id="6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4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2770.000000000001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Enrichment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Sparx Maths help club runs Monday, Tuesday, 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Thursday and Friday lunchtimes (1:30pm-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1:50pm) in G03</w:t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Homework is set every Tuesday on </w:t>
            </w: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30"/>
                  <w:szCs w:val="30"/>
                  <w:u w:val="single"/>
                  <w:rtl w:val="0"/>
                </w:rPr>
                <w:t xml:space="preserve">Sparx Maths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  <w:rtl w:val="0"/>
              </w:rPr>
              <w:t xml:space="preserve">Assessments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 Autumn assessment will take place during the week commencing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Monday 17th</w:t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November</w:t>
            </w:r>
          </w:p>
        </w:tc>
      </w:tr>
    </w:tbl>
    <w:p w:rsidR="00000000" w:rsidDel="00000000" w:rsidP="00000000" w:rsidRDefault="00000000" w:rsidRPr="00000000" w14:paraId="00000043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sz w:val="54"/>
                <w:szCs w:val="5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183665"/>
                <w:sz w:val="33"/>
                <w:szCs w:val="33"/>
                <w:highlight w:val="white"/>
                <w:rtl w:val="0"/>
              </w:rPr>
              <w:t xml:space="preserve"> “Pure mathematics is, in its way, the poetry of logical ideas.” – Albert Einstein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 Extra Condense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Spacing">
    <w:name w:val="No Spacing"/>
    <w:uiPriority w:val="1"/>
    <w:qFormat w:val="1"/>
    <w:rsid w:val="00DA4F2C"/>
    <w:pPr>
      <w:spacing w:after="0" w:line="240" w:lineRule="auto"/>
    </w:pPr>
    <w:rPr>
      <w:rFonts w:ascii="Century Gothic" w:hAnsi="Century Gothic"/>
    </w:rPr>
  </w:style>
  <w:style w:type="character" w:styleId="Hyperlink">
    <w:name w:val="Hyperlink"/>
    <w:basedOn w:val="DefaultParagraphFont"/>
    <w:uiPriority w:val="99"/>
    <w:unhideWhenUsed w:val="1"/>
    <w:rsid w:val="007A3295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5D66E5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C349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057B6"/>
    <w:rPr>
      <w:color w:val="605e5c"/>
      <w:shd w:color="auto" w:fill="e1dfdd" w:val="clear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staylor-fox@brookvalegroby-tmet.uk" TargetMode="External"/><Relationship Id="rId10" Type="http://schemas.openxmlformats.org/officeDocument/2006/relationships/hyperlink" Target="mailto:pmcpherson@brookvalegroby-tmet.uk" TargetMode="External"/><Relationship Id="rId13" Type="http://schemas.openxmlformats.org/officeDocument/2006/relationships/image" Target="media/image6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1.png"/><Relationship Id="rId16" Type="http://schemas.openxmlformats.org/officeDocument/2006/relationships/hyperlink" Target="https://sparxmaths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FiraSansExtraCondensed-regular.ttf"/><Relationship Id="rId6" Type="http://schemas.openxmlformats.org/officeDocument/2006/relationships/font" Target="fonts/FiraSansExtraCondensed-bold.ttf"/><Relationship Id="rId7" Type="http://schemas.openxmlformats.org/officeDocument/2006/relationships/font" Target="fonts/FiraSansExtraCondensed-italic.ttf"/><Relationship Id="rId8" Type="http://schemas.openxmlformats.org/officeDocument/2006/relationships/font" Target="fonts/FiraSansExtraCondense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NreaDEAmC8b6cUPnxYIcBXtP1Q==">CgMxLjA4AHIhMVlQaERpZWs1dk9jd21feUQ0LVV6VUtDaGdueEpDajd2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2023-02-01T22:11:00Z</dcterms:created>
  <dc:creator>Amelia Ainsworth</dc:creator>
</cp:coreProperties>
</file>