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6405563</wp:posOffset>
            </wp:positionH>
            <wp:positionV relativeFrom="page">
              <wp:posOffset>131400</wp:posOffset>
            </wp:positionV>
            <wp:extent cx="1054604" cy="1238741"/>
            <wp:effectExtent b="0" l="0" r="0" t="0"/>
            <wp:wrapSquare wrapText="bothSides" distB="0" distT="0" distL="114300" distR="114300"/>
            <wp:docPr id="60"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054604" cy="1238741"/>
                    </a:xfrm>
                    <a:prstGeom prst="rect"/>
                    <a:ln/>
                  </pic:spPr>
                </pic:pic>
              </a:graphicData>
            </a:graphic>
          </wp:anchor>
        </w:drawing>
      </w:r>
      <w:r w:rsidDel="00000000" w:rsidR="00000000" w:rsidRPr="00000000">
        <w:rPr>
          <w:sz w:val="2"/>
          <w:szCs w:val="2"/>
        </w:rPr>
        <w:drawing>
          <wp:inline distB="114300" distT="114300" distL="114300" distR="114300">
            <wp:extent cx="5705475" cy="1340213"/>
            <wp:effectExtent b="0" l="0" r="0" t="0"/>
            <wp:docPr id="6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705475" cy="13402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Design  - Year 8 - Table top game.</w:t>
            </w:r>
          </w:p>
        </w:tc>
      </w:tr>
    </w:tbl>
    <w:p w:rsidR="00000000" w:rsidDel="00000000" w:rsidP="00000000" w:rsidRDefault="00000000" w:rsidRPr="00000000" w14:paraId="00000005">
      <w:pPr>
        <w:spacing w:after="0" w:lineRule="auto"/>
        <w:rPr>
          <w:sz w:val="20"/>
          <w:szCs w:val="20"/>
        </w:rPr>
      </w:pPr>
      <w:r w:rsidDel="00000000" w:rsidR="00000000" w:rsidRPr="00000000">
        <w:rPr/>
        <w:drawing>
          <wp:anchor allowOverlap="1" behindDoc="0" distB="114300" distT="114300" distL="114300" distR="114300" hidden="0" layoutInCell="1" locked="0" relativeHeight="0" simplePos="0">
            <wp:simplePos x="0" y="0"/>
            <wp:positionH relativeFrom="page">
              <wp:posOffset>6405563</wp:posOffset>
            </wp:positionH>
            <wp:positionV relativeFrom="page">
              <wp:posOffset>5357104</wp:posOffset>
            </wp:positionV>
            <wp:extent cx="722129" cy="722129"/>
            <wp:effectExtent b="0" l="0" r="0" t="0"/>
            <wp:wrapNone/>
            <wp:docPr id="6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722129" cy="722129"/>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988649</wp:posOffset>
            </wp:positionH>
            <wp:positionV relativeFrom="page">
              <wp:posOffset>5528554</wp:posOffset>
            </wp:positionV>
            <wp:extent cx="554400" cy="554400"/>
            <wp:effectExtent b="0" l="0" r="0" t="0"/>
            <wp:wrapNone/>
            <wp:docPr id="5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54400" cy="554400"/>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375"/>
        <w:gridCol w:w="7635"/>
        <w:tblGridChange w:id="0">
          <w:tblGrid>
            <w:gridCol w:w="3015"/>
            <w:gridCol w:w="375"/>
            <w:gridCol w:w="763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hyperlink r:id="rId11">
              <w:r w:rsidDel="00000000" w:rsidR="00000000" w:rsidRPr="00000000">
                <w:rPr>
                  <w:rFonts w:ascii="Fira Sans Extra Condensed" w:cs="Fira Sans Extra Condensed" w:eastAsia="Fira Sans Extra Condensed" w:hAnsi="Fira Sans Extra Condensed"/>
                  <w:color w:val="1155cc"/>
                  <w:u w:val="single"/>
                  <w:rtl w:val="0"/>
                </w:rPr>
                <w:t xml:space="preserve">cwright2@brookvalegroby.com</w:t>
              </w:r>
            </w:hyperlink>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         Head of Department</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If you have any questions, please do not hesitate to contact your son/daughter’s subject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teacher or the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Subject Lead</w:t>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32"/>
                <w:szCs w:val="32"/>
                <w:rtl w:val="0"/>
              </w:rPr>
              <w:t xml:space="preserve">S</w:t>
            </w:r>
            <w:r w:rsidDel="00000000" w:rsidR="00000000" w:rsidRPr="00000000">
              <w:rPr>
                <w:rFonts w:ascii="Fira Sans Extra Condensed" w:cs="Fira Sans Extra Condensed" w:eastAsia="Fira Sans Extra Condensed" w:hAnsi="Fira Sans Extra Condensed"/>
                <w:sz w:val="28"/>
                <w:szCs w:val="28"/>
                <w:rtl w:val="0"/>
              </w:rPr>
              <w:t xml:space="preserve">tudents are introduced to the project and complete research, a mind map and design brief.</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They then complete a moodboard to help with their design ideas.</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A design specification is completed and initial designs drawn.</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A final design proposal is drawn.</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Health and safety and a workshop certificate is completed.</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Workshop activities are started which involves using various pieces of equipment. Health and safety and demonstrations are given and students sign to say they have been shown  how to use equipment safely.</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Students are usually in the workshop completing practical</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work for approx 5 weeks until the project is finished.</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Fira Sans Extra Condensed" w:cs="Fira Sans Extra Condensed" w:eastAsia="Fira Sans Extra Condensed" w:hAnsi="Fira Sans Extra Condensed"/>
                <w:sz w:val="32"/>
                <w:szCs w:val="32"/>
              </w:rPr>
            </w:pPr>
            <w:r w:rsidDel="00000000" w:rsidR="00000000" w:rsidRPr="00000000">
              <w:rPr>
                <w:rFonts w:ascii="Fira Sans Extra Condensed" w:cs="Fira Sans Extra Condensed" w:eastAsia="Fira Sans Extra Condensed" w:hAnsi="Fira Sans Extra Condensed"/>
                <w:sz w:val="28"/>
                <w:szCs w:val="28"/>
                <w:rtl w:val="0"/>
              </w:rPr>
              <w:t xml:space="preserve">A product evaluation is then completed.</w:t>
            </w: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tc>
      </w:tr>
    </w:tbl>
    <w:p w:rsidR="00000000" w:rsidDel="00000000" w:rsidP="00000000" w:rsidRDefault="00000000" w:rsidRPr="00000000" w14:paraId="0000001A">
      <w:pPr>
        <w:spacing w:after="0" w:lineRule="auto"/>
        <w:rPr>
          <w:sz w:val="14"/>
          <w:szCs w:val="14"/>
        </w:rPr>
      </w:pPr>
      <w:r w:rsidDel="00000000" w:rsidR="00000000" w:rsidRPr="00000000">
        <w:rPr/>
        <w:drawing>
          <wp:anchor allowOverlap="1" behindDoc="0" distB="0" distT="0" distL="0" distR="0" hidden="0" layoutInCell="1" locked="0" relativeHeight="0" simplePos="0">
            <wp:simplePos x="0" y="0"/>
            <wp:positionH relativeFrom="page">
              <wp:posOffset>6580875</wp:posOffset>
            </wp:positionH>
            <wp:positionV relativeFrom="page">
              <wp:posOffset>8650947</wp:posOffset>
            </wp:positionV>
            <wp:extent cx="619125" cy="608450"/>
            <wp:effectExtent b="0" l="0" r="0" t="0"/>
            <wp:wrapNone/>
            <wp:docPr id="56" name="image3.png"/>
            <a:graphic>
              <a:graphicData uri="http://schemas.openxmlformats.org/drawingml/2006/picture">
                <pic:pic>
                  <pic:nvPicPr>
                    <pic:cNvPr id="0" name="image3.png"/>
                    <pic:cNvPicPr preferRelativeResize="0"/>
                  </pic:nvPicPr>
                  <pic:blipFill>
                    <a:blip r:embed="rId12"/>
                    <a:srcRect b="16666" l="16547" r="17578" t="17739"/>
                    <a:stretch>
                      <a:fillRect/>
                    </a:stretch>
                  </pic:blipFill>
                  <pic:spPr>
                    <a:xfrm>
                      <a:off x="0" y="0"/>
                      <a:ext cx="619125" cy="6084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1769702</wp:posOffset>
            </wp:positionH>
            <wp:positionV relativeFrom="page">
              <wp:posOffset>8589034</wp:posOffset>
            </wp:positionV>
            <wp:extent cx="619125" cy="619125"/>
            <wp:effectExtent b="0" l="0" r="0" t="0"/>
            <wp:wrapNone/>
            <wp:docPr id="5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19125" cy="61912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4142832</wp:posOffset>
            </wp:positionH>
            <wp:positionV relativeFrom="page">
              <wp:posOffset>8589034</wp:posOffset>
            </wp:positionV>
            <wp:extent cx="614705" cy="614705"/>
            <wp:effectExtent b="0" l="0" r="0" t="0"/>
            <wp:wrapSquare wrapText="bothSides" distB="114300" distT="114300" distL="114300" distR="114300"/>
            <wp:docPr id="5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14705" cy="614705"/>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1C">
            <w:pPr>
              <w:widowControl w:val="0"/>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An ADT Enrichment Google Classroom has been created for students..</w:t>
            </w:r>
          </w:p>
          <w:p w:rsidR="00000000" w:rsidDel="00000000" w:rsidP="00000000" w:rsidRDefault="00000000" w:rsidRPr="00000000" w14:paraId="0000001D">
            <w:pPr>
              <w:widowControl w:val="0"/>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1E">
            <w:pPr>
              <w:widowControl w:val="0"/>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Competitions at various times of the year are held.</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24">
            <w:pPr>
              <w:widowControl w:val="0"/>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Students have access to Knowledge Organisers to support them with home learning (20:20:20)</w:t>
            </w:r>
          </w:p>
          <w:p w:rsidR="00000000" w:rsidDel="00000000" w:rsidP="00000000" w:rsidRDefault="00000000" w:rsidRPr="00000000" w14:paraId="00000025">
            <w:pPr>
              <w:widowControl w:val="0"/>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A subject drive has been created for all students so that they have access to all materials to help them at home. This is </w:t>
            </w:r>
          </w:p>
          <w:p w:rsidR="00000000" w:rsidDel="00000000" w:rsidP="00000000" w:rsidRDefault="00000000" w:rsidRPr="00000000" w14:paraId="00000026">
            <w:pPr>
              <w:widowControl w:val="0"/>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shared with students in </w:t>
            </w:r>
          </w:p>
          <w:p w:rsidR="00000000" w:rsidDel="00000000" w:rsidP="00000000" w:rsidRDefault="00000000" w:rsidRPr="00000000" w14:paraId="00000027">
            <w:pPr>
              <w:widowControl w:val="0"/>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lessons.</w:t>
            </w:r>
          </w:p>
          <w:p w:rsidR="00000000" w:rsidDel="00000000" w:rsidP="00000000" w:rsidRDefault="00000000" w:rsidRPr="00000000" w14:paraId="00000028">
            <w:pPr>
              <w:widowControl w:val="0"/>
              <w:rPr>
                <w:rFonts w:ascii="Fira Sans Extra Condensed" w:cs="Fira Sans Extra Condensed" w:eastAsia="Fira Sans Extra Condensed" w:hAnsi="Fira Sans Extra Condensed"/>
                <w:color w:val="0000ff"/>
              </w:rPr>
            </w:pPr>
            <w:r w:rsidDel="00000000" w:rsidR="00000000" w:rsidRPr="00000000">
              <w:rPr>
                <w:rtl w:val="0"/>
              </w:rPr>
            </w:r>
          </w:p>
          <w:p w:rsidR="00000000" w:rsidDel="00000000" w:rsidP="00000000" w:rsidRDefault="00000000" w:rsidRPr="00000000" w14:paraId="00000029">
            <w:pPr>
              <w:widowControl w:val="0"/>
              <w:rPr>
                <w:rFonts w:ascii="Fira Sans Extra Condensed" w:cs="Fira Sans Extra Condensed" w:eastAsia="Fira Sans Extra Condensed" w:hAnsi="Fira Sans Extra Condensed"/>
                <w:color w:val="0000ff"/>
              </w:rPr>
            </w:pPr>
            <w:r w:rsidDel="00000000" w:rsidR="00000000" w:rsidRPr="00000000">
              <w:rPr>
                <w:rtl w:val="0"/>
              </w:rPr>
            </w:r>
          </w:p>
          <w:p w:rsidR="00000000" w:rsidDel="00000000" w:rsidP="00000000" w:rsidRDefault="00000000" w:rsidRPr="00000000" w14:paraId="0000002A">
            <w:pPr>
              <w:widowControl w:val="0"/>
              <w:rPr>
                <w:rFonts w:ascii="Fira Sans Extra Condensed" w:cs="Fira Sans Extra Condensed" w:eastAsia="Fira Sans Extra Condensed" w:hAnsi="Fira Sans Extra Condensed"/>
                <w:color w:val="0000ff"/>
              </w:rPr>
            </w:pPr>
            <w:r w:rsidDel="00000000" w:rsidR="00000000" w:rsidRPr="00000000">
              <w:rPr>
                <w:rtl w:val="0"/>
              </w:rPr>
            </w:r>
          </w:p>
          <w:p w:rsidR="00000000" w:rsidDel="00000000" w:rsidP="00000000" w:rsidRDefault="00000000" w:rsidRPr="00000000" w14:paraId="0000002B">
            <w:pPr>
              <w:widowControl w:val="0"/>
              <w:rPr>
                <w:rFonts w:ascii="Fira Sans Extra Condensed" w:cs="Fira Sans Extra Condensed" w:eastAsia="Fira Sans Extra Condensed" w:hAnsi="Fira Sans Extra Condensed"/>
              </w:rPr>
            </w:pP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2E">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1. A Mid point assessment is made at week 5 and at the end of the rotation weeks 9 or 10.</w:t>
            </w:r>
          </w:p>
          <w:p w:rsidR="00000000" w:rsidDel="00000000" w:rsidP="00000000" w:rsidRDefault="00000000" w:rsidRPr="00000000" w14:paraId="0000002F">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Practical lessons are reviewed during each practical lesson and feedback given.</w:t>
            </w:r>
          </w:p>
          <w:p w:rsidR="00000000" w:rsidDel="00000000" w:rsidP="00000000" w:rsidRDefault="00000000" w:rsidRPr="00000000" w14:paraId="00000030">
            <w:pPr>
              <w:widowControl w:val="0"/>
              <w:rPr>
                <w:rFonts w:ascii="Fira Sans Extra Condensed" w:cs="Fira Sans Extra Condensed" w:eastAsia="Fira Sans Extra Condensed" w:hAnsi="Fira Sans Extra Condensed"/>
                <w:sz w:val="14"/>
                <w:szCs w:val="14"/>
              </w:rPr>
            </w:pPr>
            <w:r w:rsidDel="00000000" w:rsidR="00000000" w:rsidRPr="00000000">
              <w:rPr>
                <w:rFonts w:ascii="Fira Sans Extra Condensed" w:cs="Fira Sans Extra Condensed" w:eastAsia="Fira Sans Extra Condensed" w:hAnsi="Fira Sans Extra Condensed"/>
                <w:rtl w:val="0"/>
              </w:rPr>
              <w:t xml:space="preserve">  </w:t>
            </w:r>
            <w:r w:rsidDel="00000000" w:rsidR="00000000" w:rsidRPr="00000000">
              <w:rPr>
                <w:rtl w:val="0"/>
              </w:rPr>
            </w:r>
          </w:p>
          <w:p w:rsidR="00000000" w:rsidDel="00000000" w:rsidP="00000000" w:rsidRDefault="00000000" w:rsidRPr="00000000" w14:paraId="00000031">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are marked in relation to the unit checklist (personalised learning checklist). It is communicated if they are Exceeding, Meeting or </w:t>
            </w:r>
          </w:p>
          <w:p w:rsidR="00000000" w:rsidDel="00000000" w:rsidP="00000000" w:rsidRDefault="00000000" w:rsidRPr="00000000" w14:paraId="00000032">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are Developing within the </w:t>
            </w:r>
          </w:p>
          <w:p w:rsidR="00000000" w:rsidDel="00000000" w:rsidP="00000000" w:rsidRDefault="00000000" w:rsidRPr="00000000" w14:paraId="00000033">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w:t>
            </w:r>
          </w:p>
        </w:tc>
      </w:tr>
    </w:tbl>
    <w:p w:rsidR="00000000" w:rsidDel="00000000" w:rsidP="00000000" w:rsidRDefault="00000000" w:rsidRPr="00000000" w14:paraId="00000034">
      <w:pPr>
        <w:spacing w:after="0" w:lineRule="auto"/>
        <w:rPr/>
      </w:pPr>
      <w:r w:rsidDel="00000000" w:rsidR="00000000" w:rsidRPr="00000000">
        <w:rPr>
          <w:rtl w:val="0"/>
        </w:rPr>
      </w:r>
    </w:p>
    <w:tbl>
      <w:tblPr>
        <w:tblStyle w:val="Table4"/>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1272.000000000000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60"/>
                <w:szCs w:val="60"/>
                <w:rtl w:val="0"/>
              </w:rPr>
              <w:t xml:space="preserve">‘’Design is thinking made visual’’ - Saul Bass</w:t>
            </w:r>
            <w:r w:rsidDel="00000000" w:rsidR="00000000" w:rsidRPr="00000000">
              <w:rPr>
                <w:rtl w:val="0"/>
              </w:rPr>
            </w:r>
          </w:p>
        </w:tc>
      </w:tr>
    </w:tbl>
    <w:p w:rsidR="00000000" w:rsidDel="00000000" w:rsidP="00000000" w:rsidRDefault="00000000" w:rsidRPr="00000000" w14:paraId="00000036">
      <w:pPr>
        <w:tabs>
          <w:tab w:val="left" w:leader="none" w:pos="2930"/>
        </w:tabs>
        <w:spacing w:after="0" w:lineRule="auto"/>
        <w:rPr>
          <w:sz w:val="2"/>
          <w:szCs w:val="2"/>
        </w:rPr>
      </w:pPr>
      <w:r w:rsidDel="00000000" w:rsidR="00000000" w:rsidRPr="00000000">
        <w:rPr>
          <w:rtl w:val="0"/>
        </w:rPr>
      </w:r>
    </w:p>
    <w:sectPr>
      <w:pgSz w:h="16838" w:w="11906" w:orient="portrait"/>
      <w:pgMar w:bottom="0"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Spacing"/>
    <w:qFormat w:val="1"/>
    <w:rsid w:val="00BC3497"/>
    <w:rPr>
      <w:rFonts w:ascii="Century Gothic" w:hAnsi="Century Gothic"/>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rPr>
      <w:rFonts w:ascii="Century Gothic" w:hAnsi="Century Gothic"/>
    </w:r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cwright2@brookvalegroby.com" TargetMode="External"/><Relationship Id="rId10" Type="http://schemas.openxmlformats.org/officeDocument/2006/relationships/image" Target="media/image2.png"/><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7QAwIgSPP16C7E4esCoyWrhxZA==">CgMxLjA4AHIhMWJLTHRUMjFFc19zM19ULWJGMG96a2lxOGlnc1AwTzF2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2023-02-01T22:11:00Z</dcterms:created>
  <dc:creator>Amelia Ainsworth</dc:creator>
</cp:coreProperties>
</file>