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margin">
              <wp:posOffset>5927090</wp:posOffset>
            </wp:positionH>
            <wp:positionV relativeFrom="page">
              <wp:posOffset>129751</wp:posOffset>
            </wp:positionV>
            <wp:extent cx="1041400" cy="1212850"/>
            <wp:effectExtent b="0" l="0" r="0" t="0"/>
            <wp:wrapSquare wrapText="bothSides" distB="0" distT="0" distL="114300" distR="114300"/>
            <wp:docPr id="7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041400" cy="121285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tbl>
      <w:tblPr>
        <w:tblStyle w:val="Table1"/>
        <w:tblW w:w="10973.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973"/>
        <w:tblGridChange w:id="0">
          <w:tblGrid>
            <w:gridCol w:w="10973"/>
          </w:tblGrid>
        </w:tblGridChange>
      </w:tblGrid>
      <w:tr>
        <w:trPr>
          <w:cantSplit w:val="0"/>
          <w:trHeight w:val="96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C">
            <w:pPr>
              <w:rPr>
                <w:sz w:val="2"/>
                <w:szCs w:val="2"/>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ind w:left="-11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GCSE Media - Year 11 - (Autumn term)</w:t>
            </w:r>
          </w:p>
        </w:tc>
      </w:tr>
    </w:tbl>
    <w:p w:rsidR="00000000" w:rsidDel="00000000" w:rsidP="00000000" w:rsidRDefault="00000000" w:rsidRPr="00000000" w14:paraId="0000001E">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6514790</wp:posOffset>
            </wp:positionH>
            <wp:positionV relativeFrom="page">
              <wp:posOffset>5293837</wp:posOffset>
            </wp:positionV>
            <wp:extent cx="681038" cy="681038"/>
            <wp:effectExtent b="0" l="0" r="0" t="0"/>
            <wp:wrapNone/>
            <wp:docPr id="7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81038" cy="681038"/>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55"/>
        <w:gridCol w:w="375"/>
        <w:gridCol w:w="7695"/>
        <w:tblGridChange w:id="0">
          <w:tblGrid>
            <w:gridCol w:w="2955"/>
            <w:gridCol w:w="375"/>
            <w:gridCol w:w="7695"/>
          </w:tblGrid>
        </w:tblGridChange>
      </w:tblGrid>
      <w:tr>
        <w:trPr>
          <w:cantSplit w:val="0"/>
          <w:trHeight w:val="5221"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0">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Mr Male - Subject Leader for GCSE Media</w:t>
            </w:r>
          </w:p>
          <w:p w:rsidR="00000000" w:rsidDel="00000000" w:rsidP="00000000" w:rsidRDefault="00000000" w:rsidRPr="00000000" w14:paraId="00000021">
            <w:pPr>
              <w:widowControl w:val="0"/>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2">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Please don’t hesitate to contact me if you want any additional information about your child’s course of study or any concerns you may have about lessons.</w:t>
            </w:r>
          </w:p>
          <w:p w:rsidR="00000000" w:rsidDel="00000000" w:rsidP="00000000" w:rsidRDefault="00000000" w:rsidRPr="00000000" w14:paraId="00000023">
            <w:pPr>
              <w:widowControl w:val="0"/>
              <w:jc w:val="center"/>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color w:val="4a86e8"/>
                <w:rtl w:val="0"/>
              </w:rPr>
              <w:t xml:space="preserve">mmale@brookvalegroby-tmet.uk</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523875</wp:posOffset>
                  </wp:positionH>
                  <wp:positionV relativeFrom="paragraph">
                    <wp:posOffset>180975</wp:posOffset>
                  </wp:positionV>
                  <wp:extent cx="554400" cy="554400"/>
                  <wp:effectExtent b="0" l="0" r="0" t="0"/>
                  <wp:wrapNone/>
                  <wp:docPr id="7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54400" cy="554400"/>
                          </a:xfrm>
                          <a:prstGeom prst="rect"/>
                          <a:ln/>
                        </pic:spPr>
                      </pic:pic>
                    </a:graphicData>
                  </a:graphic>
                </wp:anchor>
              </w:drawing>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b w:val="1"/>
                <w:sz w:val="24"/>
                <w:szCs w:val="24"/>
              </w:rPr>
            </w:pPr>
            <w:r w:rsidDel="00000000" w:rsidR="00000000" w:rsidRPr="00000000">
              <w:rPr>
                <w:rFonts w:ascii="Fira Sans Extra Condensed" w:cs="Fira Sans Extra Condensed" w:eastAsia="Fira Sans Extra Condensed" w:hAnsi="Fira Sans Extra Condensed"/>
                <w:b w:val="1"/>
                <w:sz w:val="24"/>
                <w:szCs w:val="24"/>
                <w:rtl w:val="0"/>
              </w:rPr>
              <w:t xml:space="preserve">Topic 1: </w:t>
            </w:r>
          </w:p>
          <w:p w:rsidR="00000000" w:rsidDel="00000000" w:rsidP="00000000" w:rsidRDefault="00000000" w:rsidRPr="00000000" w14:paraId="00000028">
            <w:pPr>
              <w:widowControl w:val="0"/>
              <w:spacing w:line="276" w:lineRule="auto"/>
              <w:jc w:val="left"/>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Until half term we are working on the NEA, which this year is to produce either a magazine front cover and double page spread or a website for a lifestyle magazine aimed at a style conscious audience. This is 30% of the final mark in this GCSE.</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b w:val="1"/>
                <w:sz w:val="24"/>
                <w:szCs w:val="24"/>
              </w:rPr>
            </w:pPr>
            <w:r w:rsidDel="00000000" w:rsidR="00000000" w:rsidRPr="00000000">
              <w:rPr>
                <w:rFonts w:ascii="Fira Sans Extra Condensed" w:cs="Fira Sans Extra Condensed" w:eastAsia="Fira Sans Extra Condensed" w:hAnsi="Fira Sans Extra Condensed"/>
                <w:b w:val="1"/>
                <w:sz w:val="24"/>
                <w:szCs w:val="24"/>
                <w:rtl w:val="0"/>
              </w:rPr>
              <w:t xml:space="preserve">Topic 2: </w:t>
            </w:r>
          </w:p>
          <w:p w:rsidR="00000000" w:rsidDel="00000000" w:rsidP="00000000" w:rsidRDefault="00000000" w:rsidRPr="00000000" w14:paraId="0000002B">
            <w:pPr>
              <w:widowControl w:val="0"/>
              <w:spacing w:line="276" w:lineRule="auto"/>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Exam Component 2B Newspapers and Online News. In this section we look at the way The Observer newspaper has evolved over time to also have an online presence as technology and reading habits change. We look at examples from 1960’s newspapers to compare with contemporary newspapers as well as current news websites. We consider how audiences respond to news and how newspapers represent the world around us. This is roughly 17% of the final mark in this GCSE.</w:t>
            </w:r>
          </w:p>
        </w:tc>
      </w:tr>
    </w:tbl>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Fira Sans Extra Condensed" w:cs="Fira Sans Extra Condensed" w:eastAsia="Fira Sans Extra Condensed" w:hAnsi="Fira Sans Extra Condensed"/>
          <w:b w:val="0"/>
          <w:i w:val="0"/>
          <w:smallCaps w:val="0"/>
          <w:strike w:val="0"/>
          <w:color w:val="000000"/>
          <w:sz w:val="30"/>
          <w:szCs w:val="30"/>
          <w:u w:val="none"/>
          <w:shd w:fill="auto" w:val="clear"/>
          <w:vertAlign w:val="baseline"/>
        </w:rPr>
      </w:pPr>
      <w:r w:rsidDel="00000000" w:rsidR="00000000" w:rsidRPr="00000000">
        <w:rPr>
          <w:rtl w:val="0"/>
        </w:rPr>
      </w:r>
    </w:p>
    <w:tbl>
      <w:tblPr>
        <w:tblStyle w:val="Table3"/>
        <w:tblW w:w="110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5"/>
        <w:gridCol w:w="390"/>
        <w:gridCol w:w="3405"/>
        <w:gridCol w:w="390"/>
        <w:gridCol w:w="3420"/>
        <w:tblGridChange w:id="0">
          <w:tblGrid>
            <w:gridCol w:w="3405"/>
            <w:gridCol w:w="390"/>
            <w:gridCol w:w="3405"/>
            <w:gridCol w:w="390"/>
            <w:gridCol w:w="3420"/>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r w:rsidDel="00000000" w:rsidR="00000000" w:rsidRPr="00000000">
              <w:drawing>
                <wp:anchor allowOverlap="1" behindDoc="0" distB="114300" distT="114300" distL="114300" distR="114300" hidden="0" layoutInCell="1" locked="0" relativeHeight="0" simplePos="0">
                  <wp:simplePos x="0" y="0"/>
                  <wp:positionH relativeFrom="column">
                    <wp:posOffset>3865792</wp:posOffset>
                  </wp:positionH>
                  <wp:positionV relativeFrom="paragraph">
                    <wp:posOffset>114300</wp:posOffset>
                  </wp:positionV>
                  <wp:extent cx="614705" cy="614705"/>
                  <wp:effectExtent b="0" l="0" r="0" t="0"/>
                  <wp:wrapSquare wrapText="bothSides" distB="114300" distT="114300" distL="114300" distR="114300"/>
                  <wp:docPr id="73"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4705" cy="614705"/>
                          </a:xfrm>
                          <a:prstGeom prst="rect"/>
                          <a:ln/>
                        </pic:spPr>
                      </pic:pic>
                    </a:graphicData>
                  </a:graphic>
                </wp:anchor>
              </w:drawing>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There are several interesting, entertaining Youtube channels which explore aspects of the media:</w:t>
            </w:r>
          </w:p>
          <w:p w:rsidR="00000000" w:rsidDel="00000000" w:rsidP="00000000" w:rsidRDefault="00000000" w:rsidRPr="00000000" w14:paraId="00000030">
            <w:pPr>
              <w:widowControl w:val="0"/>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31">
            <w:pPr>
              <w:widowControl w:val="0"/>
              <w:rPr>
                <w:rFonts w:ascii="Fira Sans Extra Condensed" w:cs="Fira Sans Extra Condensed" w:eastAsia="Fira Sans Extra Condensed" w:hAnsi="Fira Sans Extra Condensed"/>
                <w:sz w:val="24"/>
                <w:szCs w:val="24"/>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The Rise and Fall of Newspapers</w:t>
              </w:r>
            </w:hyperlink>
            <w:r w:rsidDel="00000000" w:rsidR="00000000" w:rsidRPr="00000000">
              <w:rPr>
                <w:rtl w:val="0"/>
              </w:rPr>
            </w:r>
          </w:p>
          <w:p w:rsidR="00000000" w:rsidDel="00000000" w:rsidP="00000000" w:rsidRDefault="00000000" w:rsidRPr="00000000" w14:paraId="00000032">
            <w:pPr>
              <w:widowControl w:val="0"/>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sz w:val="24"/>
                <w:szCs w:val="24"/>
              </w:rPr>
            </w:pPr>
            <w:hyperlink r:id="rId12">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History of The Guardian</w:t>
              </w:r>
            </w:hyperlink>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1485900</wp:posOffset>
                  </wp:positionH>
                  <wp:positionV relativeFrom="paragraph">
                    <wp:posOffset>556259</wp:posOffset>
                  </wp:positionV>
                  <wp:extent cx="619125" cy="619125"/>
                  <wp:effectExtent b="0" l="0" r="0" t="0"/>
                  <wp:wrapNone/>
                  <wp:docPr id="72"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rPr>
                <w:rFonts w:ascii="Fira Sans Extra Condensed" w:cs="Fira Sans Extra Condensed" w:eastAsia="Fira Sans Extra Condensed" w:hAnsi="Fira Sans Extra Condensed"/>
              </w:rPr>
            </w:pPr>
            <w:hyperlink r:id="rId14">
              <w:r w:rsidDel="00000000" w:rsidR="00000000" w:rsidRPr="00000000">
                <w:rPr>
                  <w:rFonts w:ascii="Fira Sans Extra Condensed" w:cs="Fira Sans Extra Condensed" w:eastAsia="Fira Sans Extra Condensed" w:hAnsi="Fira Sans Extra Condensed"/>
                  <w:color w:val="1155cc"/>
                  <w:u w:val="single"/>
                  <w:rtl w:val="0"/>
                </w:rPr>
                <w:t xml:space="preserve">Component 2B News</w:t>
              </w:r>
            </w:hyperlink>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8">
            <w:pPr>
              <w:widowControl w:val="0"/>
              <w:rPr>
                <w:rFonts w:ascii="Fira Sans Extra Condensed" w:cs="Fira Sans Extra Condensed" w:eastAsia="Fira Sans Extra Condensed" w:hAnsi="Fira Sans Extra Condensed"/>
                <w:color w:val="0000ff"/>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All homework is set via the Google Classroom on a weekly basis. If there is not specific homework, it will either be Quick Quizzes to revise for using teaching resources, or Knowledge Organiser work. We follow the school’s 20/20/20 policy, so at least one hour a week for this subject should be spent revising Knowledge Organisers or the work done that week on the Google Classroom.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1381125</wp:posOffset>
                  </wp:positionH>
                  <wp:positionV relativeFrom="paragraph">
                    <wp:posOffset>2093595</wp:posOffset>
                  </wp:positionV>
                  <wp:extent cx="614705" cy="614705"/>
                  <wp:effectExtent b="0" l="0" r="0" t="0"/>
                  <wp:wrapSquare wrapText="bothSides" distB="114300" distT="114300" distL="114300" distR="114300"/>
                  <wp:docPr id="7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614705" cy="614705"/>
                          </a:xfrm>
                          <a:prstGeom prst="rect"/>
                          <a:ln/>
                        </pic:spPr>
                      </pic:pic>
                    </a:graphicData>
                  </a:graphic>
                </wp:anchor>
              </w:drawing>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3B">
            <w:pPr>
              <w:widowControl w:val="0"/>
              <w:rPr>
                <w:rFonts w:ascii="Fira Sans Extra Condensed" w:cs="Fira Sans Extra Condensed" w:eastAsia="Fira Sans Extra Condensed" w:hAnsi="Fira Sans Extra Condensed"/>
                <w:b w:val="1"/>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 </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Wk 8 </w:t>
            </w:r>
            <w:r w:rsidDel="00000000" w:rsidR="00000000" w:rsidRPr="00000000">
              <w:rPr>
                <w:rFonts w:ascii="Fira Sans Extra Condensed" w:cs="Fira Sans Extra Condensed" w:eastAsia="Fira Sans Extra Condensed" w:hAnsi="Fira Sans Extra Condensed"/>
                <w:sz w:val="28"/>
                <w:szCs w:val="28"/>
                <w:rtl w:val="0"/>
              </w:rPr>
              <w:t xml:space="preserve">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Component 3 Coursework Assessment will be on the progress of students so far in their NEA (30% of final grade)</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sz w:val="28"/>
                <w:szCs w:val="28"/>
              </w:rPr>
            </w:pPr>
            <w:r w:rsidDel="00000000" w:rsidR="00000000" w:rsidRPr="00000000">
              <w:rPr>
                <w:rtl w:val="0"/>
              </w:rPr>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b w:val="1"/>
                <w:sz w:val="28"/>
                <w:szCs w:val="28"/>
                <w:rtl w:val="0"/>
              </w:rPr>
              <w:t xml:space="preserve">Wk 12</w:t>
            </w:r>
            <w:r w:rsidDel="00000000" w:rsidR="00000000" w:rsidRPr="00000000">
              <w:rPr>
                <w:rFonts w:ascii="Fira Sans Extra Condensed" w:cs="Fira Sans Extra Condensed" w:eastAsia="Fira Sans Extra Condensed" w:hAnsi="Fira Sans Extra Condensed"/>
                <w:sz w:val="28"/>
                <w:szCs w:val="28"/>
                <w:rtl w:val="0"/>
              </w:rPr>
              <w:t xml:space="preserve"> Mock exams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sz w:val="28"/>
                <w:szCs w:val="28"/>
              </w:rPr>
            </w:pPr>
            <w:r w:rsidDel="00000000" w:rsidR="00000000" w:rsidRPr="00000000">
              <w:rPr>
                <w:rFonts w:ascii="Fira Sans Extra Condensed" w:cs="Fira Sans Extra Condensed" w:eastAsia="Fira Sans Extra Condensed" w:hAnsi="Fira Sans Extra Condensed"/>
                <w:sz w:val="28"/>
                <w:szCs w:val="28"/>
                <w:rtl w:val="0"/>
              </w:rPr>
              <w:t xml:space="preserve">Full Component 1 Sections A and B. News.</w:t>
            </w:r>
            <w:r w:rsidDel="00000000" w:rsidR="00000000" w:rsidRPr="00000000">
              <w:drawing>
                <wp:anchor allowOverlap="1" behindDoc="0" distB="0" distT="0" distL="0" distR="0" hidden="0" layoutInCell="1" locked="0" relativeHeight="0" simplePos="0">
                  <wp:simplePos x="0" y="0"/>
                  <wp:positionH relativeFrom="column">
                    <wp:posOffset>1411930</wp:posOffset>
                  </wp:positionH>
                  <wp:positionV relativeFrom="paragraph">
                    <wp:posOffset>332422</wp:posOffset>
                  </wp:positionV>
                  <wp:extent cx="619125" cy="608450"/>
                  <wp:effectExtent b="0" l="0" r="0" t="0"/>
                  <wp:wrapNone/>
                  <wp:docPr id="74" name="image2.png"/>
                  <a:graphic>
                    <a:graphicData uri="http://schemas.openxmlformats.org/drawingml/2006/picture">
                      <pic:pic>
                        <pic:nvPicPr>
                          <pic:cNvPr id="0" name="image2.png"/>
                          <pic:cNvPicPr preferRelativeResize="0"/>
                        </pic:nvPicPr>
                        <pic:blipFill>
                          <a:blip r:embed="rId15"/>
                          <a:srcRect b="16666" l="16547" r="17578" t="17739"/>
                          <a:stretch>
                            <a:fillRect/>
                          </a:stretch>
                        </pic:blipFill>
                        <pic:spPr>
                          <a:xfrm>
                            <a:off x="0" y="0"/>
                            <a:ext cx="619125" cy="608450"/>
                          </a:xfrm>
                          <a:prstGeom prst="rect"/>
                          <a:ln/>
                        </pic:spPr>
                      </pic:pic>
                    </a:graphicData>
                  </a:graphic>
                </wp:anchor>
              </w:drawing>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sz w:val="28"/>
                <w:szCs w:val="28"/>
              </w:rPr>
            </w:pPr>
            <w:r w:rsidDel="00000000" w:rsidR="00000000" w:rsidRPr="00000000">
              <w:rPr>
                <w:rtl w:val="0"/>
              </w:rPr>
            </w:r>
          </w:p>
        </w:tc>
      </w:tr>
    </w:tbl>
    <w:p w:rsidR="00000000" w:rsidDel="00000000" w:rsidP="00000000" w:rsidRDefault="00000000" w:rsidRPr="00000000" w14:paraId="00000042">
      <w:pPr>
        <w:spacing w:after="0" w:lineRule="auto"/>
        <w:rPr/>
      </w:pPr>
      <w:r w:rsidDel="00000000" w:rsidR="00000000" w:rsidRPr="00000000">
        <w:rPr>
          <w:rtl w:val="0"/>
        </w:rPr>
      </w:r>
    </w:p>
    <w:tbl>
      <w:tblPr>
        <w:tblStyle w:val="Table4"/>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25"/>
        <w:tblGridChange w:id="0">
          <w:tblGrid>
            <w:gridCol w:w="1102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jc w:val="center"/>
              <w:rPr>
                <w:rFonts w:ascii="Fira Sans Extra Condensed" w:cs="Fira Sans Extra Condensed" w:eastAsia="Fira Sans Extra Condensed" w:hAnsi="Fira Sans Extra Condensed"/>
                <w:i w:val="1"/>
                <w:sz w:val="36"/>
                <w:szCs w:val="36"/>
              </w:rPr>
            </w:pPr>
            <w:r w:rsidDel="00000000" w:rsidR="00000000" w:rsidRPr="00000000">
              <w:rPr>
                <w:rFonts w:ascii="Fira Sans Extra Condensed" w:cs="Fira Sans Extra Condensed" w:eastAsia="Fira Sans Extra Condensed" w:hAnsi="Fira Sans Extra Condensed"/>
                <w:i w:val="1"/>
                <w:sz w:val="36"/>
                <w:szCs w:val="36"/>
                <w:rtl w:val="0"/>
              </w:rPr>
              <w:t xml:space="preserve">‘Do or do not, there is no try.’ - Yoda</w:t>
            </w:r>
          </w:p>
        </w:tc>
      </w:tr>
    </w:tbl>
    <w:p w:rsidR="00000000" w:rsidDel="00000000" w:rsidP="00000000" w:rsidRDefault="00000000" w:rsidRPr="00000000" w14:paraId="00000044">
      <w:pPr>
        <w:tabs>
          <w:tab w:val="left" w:leader="none" w:pos="2930"/>
        </w:tabs>
        <w:spacing w:after="0" w:lineRule="auto"/>
        <w:rPr>
          <w:sz w:val="2"/>
          <w:szCs w:val="2"/>
        </w:rPr>
      </w:pPr>
      <w:r w:rsidDel="00000000" w:rsidR="00000000" w:rsidRPr="00000000">
        <w:rPr>
          <w:rtl w:val="0"/>
        </w:rPr>
      </w:r>
    </w:p>
    <w:sectPr>
      <w:pgSz w:h="16838" w:w="11906" w:orient="portrait"/>
      <w:pgMar w:bottom="566" w:top="284" w:left="566" w:right="566"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5"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6"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7"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8"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9"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a"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ab" w:customSty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 w:type="table" w:styleId="Table4">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SOYOt2yDgqQ" TargetMode="External"/><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hyperlink" Target="https://www.youtube.com/watch?v=nB4q07OaxQ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hyperlink" Target="https://www.youtube.com/watch?v=ZOrmdZRMho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VWi4xwOG/bjxq2FOuUfCpHRDA==">CgMxLjAyCGguZ2pkZ3hzOAByITFUWnl4YlBKZFdPVzVDVlJ3QjY3YmNob0V3TDVYRThubQ==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2023-08-31T07:29:00Z</dcterms:created>
  <dc:creator>Amelia Ainsworth</dc:creator>
</cp:coreProperties>
</file>