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334600</wp:posOffset>
            </wp:positionH>
            <wp:positionV relativeFrom="page">
              <wp:posOffset>35742</wp:posOffset>
            </wp:positionV>
            <wp:extent cx="5562600" cy="1265600"/>
            <wp:effectExtent b="0" l="0" r="0" t="0"/>
            <wp:wrapNone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265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9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70"/>
        <w:tblGridChange w:id="0">
          <w:tblGrid>
            <w:gridCol w:w="8970"/>
          </w:tblGrid>
        </w:tblGridChange>
      </w:tblGrid>
      <w:tr>
        <w:trPr>
          <w:cantSplit w:val="0"/>
          <w:trHeight w:val="13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.000000000000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Subject Newsletter  - Year 7  - (Spring term)</w:t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6536658</wp:posOffset>
            </wp:positionH>
            <wp:positionV relativeFrom="page">
              <wp:posOffset>6281738</wp:posOffset>
            </wp:positionV>
            <wp:extent cx="737841" cy="737841"/>
            <wp:effectExtent b="0" l="0" r="0" t="0"/>
            <wp:wrapNone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7841" cy="7378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00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Helen Hawke - Faculty Leader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0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hhawke@brookvalegroby.com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Dina Gajjar - Asst Faculty Leader (KS3 link / Progress Lead)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dgajjar@brookvalegroby.com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Ross Dixey - Asst Faculty leader (Tassomai link)</w:t>
            </w:r>
          </w:p>
          <w:p w:rsidR="00000000" w:rsidDel="00000000" w:rsidP="00000000" w:rsidRDefault="00000000" w:rsidRPr="00000000" w14:paraId="0000000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2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rdixey@brookvalegroby.com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  <w:drawing>
                <wp:inline distB="0" distT="0" distL="114300" distR="114300">
                  <wp:extent cx="419100" cy="419100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Waves 1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-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Sound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(Relate changes in the shape of an</w:t>
            </w:r>
          </w:p>
          <w:p w:rsidR="00000000" w:rsidDel="00000000" w:rsidP="00000000" w:rsidRDefault="00000000" w:rsidRPr="00000000" w14:paraId="0000001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oscilloscope trace to changes in pitch and volume) and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light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(Use ray diagrams to model how light passes through lenses and transparent materials)</w:t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Reactions 1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-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Metals and non-metals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(Use</w:t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experimental results to suggest an order of reactivity</w:t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of various metals) and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Acids and alkalis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(Devise an</w:t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enquiry to compare how well indigestion remedies work)</w:t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Genes 1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-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Variation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(Graph data relating to variation and</w:t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explain how it may lead to the survival of a species)</w:t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and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human reproduction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(Relate advice to pregnant</w:t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women to ideas about transfer of substances to the embryo)</w:t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Revision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for end of year assessment </w:t>
            </w:r>
          </w:p>
        </w:tc>
      </w:tr>
    </w:tbl>
    <w:p w:rsidR="00000000" w:rsidDel="00000000" w:rsidP="00000000" w:rsidRDefault="00000000" w:rsidRPr="00000000" w14:paraId="00000023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6650958</wp:posOffset>
            </wp:positionH>
            <wp:positionV relativeFrom="page">
              <wp:posOffset>8617610</wp:posOffset>
            </wp:positionV>
            <wp:extent cx="619125" cy="608450"/>
            <wp:effectExtent b="0" l="0" r="0" t="0"/>
            <wp:wrapNone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16666" l="16547" r="17578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4211917</wp:posOffset>
            </wp:positionH>
            <wp:positionV relativeFrom="page">
              <wp:posOffset>8612847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1830026</wp:posOffset>
            </wp:positionH>
            <wp:positionV relativeFrom="page">
              <wp:posOffset>8612847</wp:posOffset>
            </wp:positionV>
            <wp:extent cx="619125" cy="619125"/>
            <wp:effectExtent b="0" l="0" r="0" t="0"/>
            <wp:wrapNone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2385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16th - 20th March British Science week Assemblies</w:t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Poster competition</w:t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Science - 3 daily goals on Tassomai 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End of module tests for all modules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Revision for year 7 exam (27th April - 1st May)</w:t>
            </w:r>
          </w:p>
        </w:tc>
      </w:tr>
    </w:tbl>
    <w:p w:rsidR="00000000" w:rsidDel="00000000" w:rsidP="00000000" w:rsidRDefault="00000000" w:rsidRPr="00000000" w14:paraId="00000035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7"/>
                <w:szCs w:val="3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83665"/>
                <w:sz w:val="35"/>
                <w:szCs w:val="35"/>
                <w:highlight w:val="white"/>
                <w:rtl w:val="0"/>
              </w:rPr>
              <w:t xml:space="preserve"> “Nothing in life is to be feared, it is only to be understood. Now is the time to understand more, so that we may fear less.” – Marie Curie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  <w:rtl w:val="0"/>
        </w:rPr>
        <w:t xml:space="preserve">th</w:t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Extra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dgajjar@brookvalegroby.com" TargetMode="External"/><Relationship Id="rId10" Type="http://schemas.openxmlformats.org/officeDocument/2006/relationships/hyperlink" Target="mailto:hhawke@brookvalegroby.com" TargetMode="External"/><Relationship Id="rId13" Type="http://schemas.openxmlformats.org/officeDocument/2006/relationships/image" Target="media/image4.png"/><Relationship Id="rId12" Type="http://schemas.openxmlformats.org/officeDocument/2006/relationships/hyperlink" Target="mailto:rdixey@brookvalegroby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image" Target="media/image7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FiraSansExtraCondensed-regular.ttf"/><Relationship Id="rId6" Type="http://schemas.openxmlformats.org/officeDocument/2006/relationships/font" Target="fonts/FiraSansExtraCondensed-bold.ttf"/><Relationship Id="rId7" Type="http://schemas.openxmlformats.org/officeDocument/2006/relationships/font" Target="fonts/FiraSansExtraCondensed-italic.ttf"/><Relationship Id="rId8" Type="http://schemas.openxmlformats.org/officeDocument/2006/relationships/font" Target="fonts/FiraSansExtraCondense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rUMF0C4gl3Xd1RhTVdgvIdG+Ag==">CgMxLjA4AHIhMXJrS0JUYUl5RXBKclVsNEFndWQ1RDRXM1RUMjVhSWlW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