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Rule="auto"/>
        <w:rPr>
          <w:sz w:val="2"/>
          <w:szCs w:val="2"/>
        </w:rPr>
      </w:pPr>
      <w:r w:rsidDel="00000000" w:rsidR="00000000" w:rsidRPr="00000000">
        <w:rPr>
          <w:sz w:val="2"/>
          <w:szCs w:val="2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334600</wp:posOffset>
            </wp:positionH>
            <wp:positionV relativeFrom="page">
              <wp:posOffset>35742</wp:posOffset>
            </wp:positionV>
            <wp:extent cx="5562600" cy="1265600"/>
            <wp:effectExtent b="0" l="0" r="0" t="0"/>
            <wp:wrapNone/>
            <wp:docPr id="1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1265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sz w:val="2"/>
          <w:szCs w:val="2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6234113</wp:posOffset>
            </wp:positionH>
            <wp:positionV relativeFrom="page">
              <wp:posOffset>131400</wp:posOffset>
            </wp:positionV>
            <wp:extent cx="1222013" cy="1160912"/>
            <wp:effectExtent b="0" l="0" r="0" t="0"/>
            <wp:wrapSquare wrapText="bothSides" distB="0" distT="0" distL="114300" distR="114300"/>
            <wp:docPr id="1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2013" cy="11609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897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970"/>
        <w:tblGridChange w:id="0">
          <w:tblGrid>
            <w:gridCol w:w="8970"/>
          </w:tblGrid>
        </w:tblGridChange>
      </w:tblGrid>
      <w:tr>
        <w:trPr>
          <w:cantSplit w:val="0"/>
          <w:trHeight w:val="133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3">
      <w:pPr>
        <w:spacing w:after="0" w:lineRule="auto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774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74"/>
        <w:tblGridChange w:id="0">
          <w:tblGrid>
            <w:gridCol w:w="10774"/>
          </w:tblGrid>
        </w:tblGridChange>
      </w:tblGrid>
      <w:tr>
        <w:trPr>
          <w:cantSplit w:val="0"/>
          <w:trHeight w:val="1452.0000000000002" w:hRule="atLeast"/>
          <w:tblHeader w:val="0"/>
        </w:trPr>
        <w:tc>
          <w:tcPr>
            <w:tcBorders>
              <w:top w:color="cfe2f3" w:space="0" w:sz="8" w:val="single"/>
              <w:left w:color="cfe2f3" w:space="0" w:sz="8" w:val="single"/>
              <w:bottom w:color="cfe2f3" w:space="0" w:sz="8" w:val="single"/>
              <w:right w:color="cfe2f3" w:space="0" w:sz="8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56"/>
                <w:szCs w:val="5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56"/>
                <w:szCs w:val="56"/>
                <w:rtl w:val="0"/>
              </w:rPr>
              <w:t xml:space="preserve">Subject Newsletter  - Year 9  - (Spring term)</w:t>
            </w:r>
          </w:p>
        </w:tc>
      </w:tr>
    </w:tbl>
    <w:p w:rsidR="00000000" w:rsidDel="00000000" w:rsidP="00000000" w:rsidRDefault="00000000" w:rsidRPr="00000000" w14:paraId="00000005">
      <w:pPr>
        <w:spacing w:after="0" w:lineRule="auto"/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6388675</wp:posOffset>
            </wp:positionH>
            <wp:positionV relativeFrom="page">
              <wp:posOffset>6133754</wp:posOffset>
            </wp:positionV>
            <wp:extent cx="881351" cy="881351"/>
            <wp:effectExtent b="0" l="0" r="0" t="0"/>
            <wp:wrapNone/>
            <wp:docPr id="1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1351" cy="88135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3"/>
        <w:tblW w:w="1102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675"/>
        <w:gridCol w:w="675"/>
        <w:gridCol w:w="6675"/>
        <w:tblGridChange w:id="0">
          <w:tblGrid>
            <w:gridCol w:w="3675"/>
            <w:gridCol w:w="675"/>
            <w:gridCol w:w="6675"/>
          </w:tblGrid>
        </w:tblGridChange>
      </w:tblGrid>
      <w:tr>
        <w:trPr>
          <w:cantSplit w:val="0"/>
          <w:trHeight w:val="5400" w:hRule="atLeast"/>
          <w:tblHeader w:val="0"/>
        </w:trPr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  <w:rtl w:val="0"/>
              </w:rPr>
              <w:t xml:space="preserve">Useful contacts / information</w:t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Helen Hawke - Faculty Leader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hyperlink r:id="rId10">
              <w:r w:rsidDel="00000000" w:rsidR="00000000" w:rsidRPr="00000000">
                <w:rPr>
                  <w:rFonts w:ascii="Fira Sans Extra Condensed" w:cs="Fira Sans Extra Condensed" w:eastAsia="Fira Sans Extra Condensed" w:hAnsi="Fira Sans Extra Condensed"/>
                  <w:color w:val="1155cc"/>
                  <w:sz w:val="30"/>
                  <w:szCs w:val="30"/>
                  <w:u w:val="single"/>
                  <w:rtl w:val="0"/>
                </w:rPr>
                <w:t xml:space="preserve">hhawke@brookvalegroby.com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Dina Gajjar - Asst Faculty Leader (KS3 link / progress lead)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hyperlink r:id="rId11">
              <w:r w:rsidDel="00000000" w:rsidR="00000000" w:rsidRPr="00000000">
                <w:rPr>
                  <w:rFonts w:ascii="Fira Sans Extra Condensed" w:cs="Fira Sans Extra Condensed" w:eastAsia="Fira Sans Extra Condensed" w:hAnsi="Fira Sans Extra Condensed"/>
                  <w:color w:val="1155cc"/>
                  <w:sz w:val="30"/>
                  <w:szCs w:val="30"/>
                  <w:u w:val="single"/>
                  <w:rtl w:val="0"/>
                </w:rPr>
                <w:t xml:space="preserve">dgajjar@brookvalegroby.com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Ross Dixey - Asst Faculty leader (Tassomai link)</w:t>
            </w:r>
          </w:p>
          <w:p w:rsidR="00000000" w:rsidDel="00000000" w:rsidP="00000000" w:rsidRDefault="00000000" w:rsidRPr="00000000" w14:paraId="0000000F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hyperlink r:id="rId12">
              <w:r w:rsidDel="00000000" w:rsidR="00000000" w:rsidRPr="00000000">
                <w:rPr>
                  <w:rFonts w:ascii="Fira Sans Extra Condensed" w:cs="Fira Sans Extra Condensed" w:eastAsia="Fira Sans Extra Condensed" w:hAnsi="Fira Sans Extra Condensed"/>
                  <w:color w:val="1155cc"/>
                  <w:sz w:val="30"/>
                  <w:szCs w:val="30"/>
                  <w:u w:val="single"/>
                  <w:rtl w:val="0"/>
                </w:rPr>
                <w:t xml:space="preserve">rdixey@brookvalegroby.com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  <w:drawing>
                <wp:inline distB="0" distT="0" distL="114300" distR="114300">
                  <wp:extent cx="419100" cy="419100"/>
                  <wp:effectExtent b="0" l="0" r="0" t="0"/>
                  <wp:docPr id="1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19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efefef" w:space="0" w:sz="8" w:val="single"/>
              <w:bottom w:color="ffffff" w:space="0" w:sz="8" w:val="single"/>
              <w:right w:color="d9d2e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2e9" w:space="0" w:sz="8" w:val="single"/>
              <w:left w:color="d9d2e9" w:space="0" w:sz="8" w:val="single"/>
              <w:bottom w:color="d9d2e9" w:space="0" w:sz="8" w:val="single"/>
              <w:right w:color="d9d2e9" w:space="0" w:sz="8" w:val="single"/>
            </w:tcBorders>
            <w:shd w:fill="d9d2e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  <w:rtl w:val="0"/>
              </w:rPr>
              <w:t xml:space="preserve">What are we learning this term?</w:t>
            </w:r>
          </w:p>
          <w:p w:rsidR="00000000" w:rsidDel="00000000" w:rsidP="00000000" w:rsidRDefault="00000000" w:rsidRPr="00000000" w14:paraId="00000014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KS4 skills topic</w:t>
            </w:r>
          </w:p>
          <w:p w:rsidR="00000000" w:rsidDel="00000000" w:rsidP="00000000" w:rsidRDefault="00000000" w:rsidRPr="00000000" w14:paraId="00000016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Revision for the GL assessment through a space project</w:t>
            </w:r>
          </w:p>
          <w:p w:rsidR="00000000" w:rsidDel="00000000" w:rsidP="00000000" w:rsidRDefault="00000000" w:rsidRPr="00000000" w14:paraId="00000018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We will start GCSE modules, these topics will be covered until the end of the year:</w:t>
            </w:r>
          </w:p>
          <w:p w:rsidR="00000000" w:rsidDel="00000000" w:rsidP="00000000" w:rsidRDefault="00000000" w:rsidRPr="00000000" w14:paraId="0000001B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B1 Cell Biology</w:t>
            </w:r>
          </w:p>
          <w:p w:rsidR="00000000" w:rsidDel="00000000" w:rsidP="00000000" w:rsidRDefault="00000000" w:rsidRPr="00000000" w14:paraId="0000001D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C1 Atomic structure and the periodic table</w:t>
            </w:r>
          </w:p>
          <w:p w:rsidR="00000000" w:rsidDel="00000000" w:rsidP="00000000" w:rsidRDefault="00000000" w:rsidRPr="00000000" w14:paraId="0000001F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P3 Particle model of matter</w:t>
            </w:r>
          </w:p>
        </w:tc>
      </w:tr>
    </w:tbl>
    <w:p w:rsidR="00000000" w:rsidDel="00000000" w:rsidP="00000000" w:rsidRDefault="00000000" w:rsidRPr="00000000" w14:paraId="00000021">
      <w:pPr>
        <w:spacing w:after="0" w:lineRule="auto"/>
        <w:rPr/>
      </w:pPr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6703649</wp:posOffset>
            </wp:positionH>
            <wp:positionV relativeFrom="page">
              <wp:posOffset>8421592</wp:posOffset>
            </wp:positionV>
            <wp:extent cx="619125" cy="608450"/>
            <wp:effectExtent b="0" l="0" r="0" t="0"/>
            <wp:wrapNone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b="16666" l="16547" r="17578" t="1773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08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4300175</wp:posOffset>
            </wp:positionH>
            <wp:positionV relativeFrom="page">
              <wp:posOffset>8279472</wp:posOffset>
            </wp:positionV>
            <wp:extent cx="614705" cy="614705"/>
            <wp:effectExtent b="0" l="0" r="0" t="0"/>
            <wp:wrapSquare wrapText="bothSides" distB="114300" distT="114300" distL="114300" distR="114300"/>
            <wp:docPr id="1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4705" cy="6147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1753824</wp:posOffset>
            </wp:positionH>
            <wp:positionV relativeFrom="page">
              <wp:posOffset>8333447</wp:posOffset>
            </wp:positionV>
            <wp:extent cx="619125" cy="619125"/>
            <wp:effectExtent b="0" l="0" r="0" t="0"/>
            <wp:wrapNone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19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4"/>
        <w:tblW w:w="10998.425196850394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01.5748031496064"/>
        <w:gridCol w:w="396.85039370078744"/>
        <w:gridCol w:w="3401.5748031496064"/>
        <w:gridCol w:w="396.85039370078744"/>
        <w:gridCol w:w="3401.5748031496064"/>
        <w:tblGridChange w:id="0">
          <w:tblGrid>
            <w:gridCol w:w="3401.5748031496064"/>
            <w:gridCol w:w="396.85039370078744"/>
            <w:gridCol w:w="3401.5748031496064"/>
            <w:gridCol w:w="396.85039370078744"/>
            <w:gridCol w:w="3401.5748031496064"/>
          </w:tblGrid>
        </w:tblGridChange>
      </w:tblGrid>
      <w:tr>
        <w:trPr>
          <w:cantSplit w:val="0"/>
          <w:trHeight w:val="2770.000000000001" w:hRule="atLeast"/>
          <w:tblHeader w:val="0"/>
        </w:trPr>
        <w:tc>
          <w:tcPr>
            <w:tcBorders>
              <w:top w:color="fff2cc" w:space="0" w:sz="8" w:val="single"/>
              <w:left w:color="fff2cc" w:space="0" w:sz="8" w:val="single"/>
              <w:bottom w:color="fff2cc" w:space="0" w:sz="8" w:val="single"/>
              <w:right w:color="fff2cc" w:space="0" w:sz="8" w:val="single"/>
            </w:tcBorders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Enrichment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16th - 20th March British Science week Assemblies</w:t>
            </w:r>
          </w:p>
          <w:p w:rsidR="00000000" w:rsidDel="00000000" w:rsidP="00000000" w:rsidRDefault="00000000" w:rsidRPr="00000000" w14:paraId="00000025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Poster competition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2cc" w:space="0" w:sz="8" w:val="single"/>
              <w:bottom w:color="ffffff" w:space="0" w:sz="8" w:val="single"/>
              <w:right w:color="d9ea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ead3" w:space="0" w:sz="8" w:val="single"/>
              <w:left w:color="d9ead3" w:space="0" w:sz="8" w:val="single"/>
              <w:bottom w:color="d9ead3" w:space="0" w:sz="8" w:val="single"/>
              <w:right w:color="d9ead3" w:space="0" w:sz="8" w:val="single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Homework</w:t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Science - 3 daily goals on Tassomai 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spacing w:after="0" w:line="240" w:lineRule="auto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d9ead3" w:space="0" w:sz="8" w:val="single"/>
              <w:bottom w:color="ffffff" w:space="0" w:sz="8" w:val="single"/>
              <w:right w:color="ead1d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ad1dc" w:space="0" w:sz="8" w:val="single"/>
              <w:left w:color="ead1dc" w:space="0" w:sz="8" w:val="single"/>
              <w:bottom w:color="ead1dc" w:space="0" w:sz="8" w:val="single"/>
              <w:right w:color="ead1dc" w:space="0" w:sz="8" w:val="single"/>
            </w:tcBorders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Assessments</w:t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GL Assessments - Thursday 12th February</w:t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End of module tests for all modules</w:t>
            </w:r>
          </w:p>
        </w:tc>
      </w:tr>
    </w:tbl>
    <w:p w:rsidR="00000000" w:rsidDel="00000000" w:rsidP="00000000" w:rsidRDefault="00000000" w:rsidRPr="00000000" w14:paraId="00000032">
      <w:pPr>
        <w:spacing w:after="0" w:lineRule="auto"/>
        <w:rPr/>
      </w:pPr>
      <w:r w:rsidDel="00000000" w:rsidR="00000000" w:rsidRPr="00000000">
        <w:rPr>
          <w:rtl w:val="0"/>
        </w:rPr>
      </w:r>
    </w:p>
    <w:tbl>
      <w:tblPr>
        <w:tblStyle w:val="Table5"/>
        <w:tblW w:w="10774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74"/>
        <w:tblGridChange w:id="0">
          <w:tblGrid>
            <w:gridCol w:w="10774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7"/>
                <w:szCs w:val="3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183665"/>
                <w:sz w:val="35"/>
                <w:szCs w:val="35"/>
                <w:highlight w:val="white"/>
                <w:rtl w:val="0"/>
              </w:rPr>
              <w:t xml:space="preserve"> “Nothing in life is to be feared, it is only to be understood. Now is the time to understand more, so that we may fear less.” – Marie Curie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tabs>
          <w:tab w:val="left" w:leader="none" w:pos="2930"/>
        </w:tabs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566.9291338582677" w:top="566.9291338582677" w:left="566.9291338582677" w:right="566.929133858267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Fira Sans Extra Condense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Century Gothic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 Gothic" w:cs="Century Gothic" w:eastAsia="Century Gothic" w:hAnsi="Century Gothic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dgajjar@brookvalegroby.com" TargetMode="External"/><Relationship Id="rId10" Type="http://schemas.openxmlformats.org/officeDocument/2006/relationships/hyperlink" Target="mailto:hhawke@brookvalegroby.com" TargetMode="External"/><Relationship Id="rId13" Type="http://schemas.openxmlformats.org/officeDocument/2006/relationships/image" Target="media/image1.png"/><Relationship Id="rId12" Type="http://schemas.openxmlformats.org/officeDocument/2006/relationships/hyperlink" Target="mailto:rdixey@brookvalegroby.com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6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7.png"/><Relationship Id="rId8" Type="http://schemas.openxmlformats.org/officeDocument/2006/relationships/image" Target="media/image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11" Type="http://schemas.openxmlformats.org/officeDocument/2006/relationships/font" Target="fonts/CenturyGothic-italic.ttf"/><Relationship Id="rId10" Type="http://schemas.openxmlformats.org/officeDocument/2006/relationships/font" Target="fonts/CenturyGothic-bold.ttf"/><Relationship Id="rId12" Type="http://schemas.openxmlformats.org/officeDocument/2006/relationships/font" Target="fonts/CenturyGothic-boldItalic.ttf"/><Relationship Id="rId9" Type="http://schemas.openxmlformats.org/officeDocument/2006/relationships/font" Target="fonts/CenturyGothic-regular.ttf"/><Relationship Id="rId5" Type="http://schemas.openxmlformats.org/officeDocument/2006/relationships/font" Target="fonts/FiraSansExtraCondensed-regular.ttf"/><Relationship Id="rId6" Type="http://schemas.openxmlformats.org/officeDocument/2006/relationships/font" Target="fonts/FiraSansExtraCondensed-bold.ttf"/><Relationship Id="rId7" Type="http://schemas.openxmlformats.org/officeDocument/2006/relationships/font" Target="fonts/FiraSansExtraCondensed-italic.ttf"/><Relationship Id="rId8" Type="http://schemas.openxmlformats.org/officeDocument/2006/relationships/font" Target="fonts/FiraSansExtraCondense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kgrW+P0CG1avDKyyGX05K800HA==">CgMxLjA4AHIhMWtqY2M5ejl1OXZWOTBrU3JWTkF1OEMtaTJ0NW1ybUlC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