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 LEVEL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19050</wp:posOffset>
            </wp:positionV>
            <wp:extent cx="1180151" cy="1081088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1124" l="0" r="0" t="14249"/>
                    <a:stretch>
                      <a:fillRect/>
                    </a:stretch>
                  </pic:blipFill>
                  <pic:spPr>
                    <a:xfrm>
                      <a:off x="0" y="0"/>
                      <a:ext cx="1180151" cy="1081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5657850</wp:posOffset>
            </wp:positionH>
            <wp:positionV relativeFrom="paragraph">
              <wp:posOffset>95250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ART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8"/>
          <w:szCs w:val="28"/>
          <w:rtl w:val="0"/>
        </w:rPr>
        <w:t xml:space="preserve">PEOPLE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W w:w="10343.0" w:type="dxa"/>
        <w:jc w:val="left"/>
        <w:tblLayout w:type="fixed"/>
        <w:tblLook w:val="0400"/>
      </w:tblPr>
      <w:tblGrid>
        <w:gridCol w:w="1696"/>
        <w:gridCol w:w="2694"/>
        <w:gridCol w:w="1275"/>
        <w:gridCol w:w="2835"/>
        <w:gridCol w:w="1843"/>
        <w:tblGridChange w:id="0">
          <w:tblGrid>
            <w:gridCol w:w="1696"/>
            <w:gridCol w:w="2694"/>
            <w:gridCol w:w="1275"/>
            <w:gridCol w:w="2835"/>
            <w:gridCol w:w="18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AQA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10343.0" w:type="dxa"/>
        <w:jc w:val="left"/>
        <w:tblLayout w:type="fixed"/>
        <w:tblLook w:val="0400"/>
      </w:tblPr>
      <w:tblGrid>
        <w:gridCol w:w="846"/>
        <w:gridCol w:w="9497"/>
        <w:tblGridChange w:id="0">
          <w:tblGrid>
            <w:gridCol w:w="846"/>
            <w:gridCol w:w="9497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35.0" w:type="dxa"/>
        <w:jc w:val="left"/>
        <w:tblLayout w:type="fixed"/>
        <w:tblLook w:val="0400"/>
      </w:tblPr>
      <w:tblGrid>
        <w:gridCol w:w="750"/>
        <w:gridCol w:w="7905"/>
        <w:gridCol w:w="555"/>
        <w:gridCol w:w="555"/>
        <w:gridCol w:w="570"/>
        <w:tblGridChange w:id="0">
          <w:tblGrid>
            <w:gridCol w:w="750"/>
            <w:gridCol w:w="7905"/>
            <w:gridCol w:w="555"/>
            <w:gridCol w:w="555"/>
            <w:gridCol w:w="5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PEOPLE - Portraits &amp; Figurative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AO1: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Develop ideas through sustained and focused investigations informed by </w:t>
              <w:br w:type="textWrapping"/>
              <w:t xml:space="preserve">contextual and other sources, demonstrating analytical and critical understanding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Mind-map of ideas, related to theme of People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Artists’ research - People (Portraits, figurative, groups, moving)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Own photographs – Primary source (Portraits, figurative, groups, moving)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Inspiration board (a collection of artists research examples, own </w:t>
              <w:br w:type="textWrapping"/>
              <w:t xml:space="preserve">photographs that relate to the theme, observations / drawings). Creative layout (Cut-outs / Layers / Words / Images / Overlays)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Written briefs – Minimum of six (Must include images)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Full Critical analysis x 1 (Written up and using ICT)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Transcription x 1 (A4 - Own photograph) - (Varied media)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AO2: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Explore and select appropriate resources, media, materials, techniques</w:t>
              <w:br w:type="textWrapping"/>
              <w:t xml:space="preserve">and processes, reviewing and refining ideas as their work develops.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Realistic painted portrait (Acrylic paint)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 A3 Colour portrait collage (Recycled materials)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Realistic painted portrait (Ink)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AO3: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Record ideas, observations and insights relevant to intentions, reflecting</w:t>
              <w:br w:type="textWrapping"/>
              <w:t xml:space="preserve">critically on work and progress.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Thumbnail sketches of portraits; line, shape (Pencil / White cartridge)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Thumbnail sketches of portraits and torso; line, shape (Pencil / cartridge)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figurative watercolour studies (Pencil / Watercolour)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figurative watercolour studies (Pencil / Watercolour / Black fine liner)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A4 Figurative study – Continuous line (Coloured paper / Fine liner)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AO4: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Present a personal and meaningful response that realises intentions and, </w:t>
              <w:br w:type="textWrapping"/>
              <w:t xml:space="preserve">where appropriate, makes connections between visual and other elements.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Final outcome - A3/A2 self-portrait; techniques and materials of choice / </w:t>
              <w:br w:type="textWrapping"/>
              <w:t xml:space="preserve">Show artistic influences based on full critical analysis and transcriptions.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Evaluation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3.0" w:type="dxa"/>
        <w:jc w:val="left"/>
        <w:tblLayout w:type="fixed"/>
        <w:tblLook w:val="0400"/>
      </w:tblPr>
      <w:tblGrid>
        <w:gridCol w:w="10343"/>
        <w:tblGridChange w:id="0">
          <w:tblGrid>
            <w:gridCol w:w="10343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C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