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6403"/>
          <w:tab w:val="left" w:leader="none" w:pos="7808"/>
          <w:tab w:val="left" w:leader="none" w:pos="9064"/>
        </w:tabs>
        <w:spacing w:after="0" w:before="120" w:line="276" w:lineRule="auto"/>
        <w:ind w:left="180" w:right="0" w:hanging="90"/>
        <w:jc w:val="center"/>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sz w:val="28"/>
          <w:szCs w:val="28"/>
          <w:rtl w:val="0"/>
        </w:rPr>
        <w:t xml:space="preserve">Year 8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Energy</w:t>
      </w:r>
    </w:p>
    <w:p w:rsidR="00000000" w:rsidDel="00000000" w:rsidP="00000000" w:rsidRDefault="00000000" w:rsidRPr="00000000" w14:paraId="00000002">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6403"/>
          <w:tab w:val="left" w:leader="none" w:pos="7808"/>
          <w:tab w:val="left" w:leader="none" w:pos="9064"/>
        </w:tabs>
        <w:spacing w:after="0" w:before="120" w:line="276" w:lineRule="auto"/>
        <w:ind w:left="180" w:right="0" w:hanging="9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Work</w:t>
        <w:tab/>
        <w:tab/>
        <w:tab/>
      </w:r>
    </w:p>
    <w:tbl>
      <w:tblPr>
        <w:tblStyle w:val="Table1"/>
        <w:tblW w:w="9849.0" w:type="dxa"/>
        <w:jc w:val="left"/>
        <w:tblInd w:w="11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711"/>
        <w:gridCol w:w="375"/>
        <w:gridCol w:w="375"/>
        <w:gridCol w:w="388"/>
        <w:tblGridChange w:id="0">
          <w:tblGrid>
            <w:gridCol w:w="8711"/>
            <w:gridCol w:w="375"/>
            <w:gridCol w:w="375"/>
            <w:gridCol w:w="388"/>
          </w:tblGrid>
        </w:tblGridChange>
      </w:tblGrid>
      <w:tr>
        <w:trPr>
          <w:cantSplit w:val="0"/>
          <w:tblHeader w:val="0"/>
        </w:trPr>
        <w:tc>
          <w:tcPr/>
          <w:p w:rsidR="00000000" w:rsidDel="00000000" w:rsidP="00000000" w:rsidRDefault="00000000" w:rsidRPr="00000000" w14:paraId="00000003">
            <w:pPr>
              <w:spacing w:after="60" w:before="60"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Know</w:t>
            </w:r>
          </w:p>
        </w:tc>
        <w:tc>
          <w:tcPr/>
          <w:p w:rsidR="00000000" w:rsidDel="00000000" w:rsidP="00000000" w:rsidRDefault="00000000" w:rsidRPr="00000000" w14:paraId="00000004">
            <w:pPr>
              <w:spacing w:after="60" w:before="60"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R</w:t>
            </w:r>
          </w:p>
        </w:tc>
        <w:tc>
          <w:tcPr/>
          <w:p w:rsidR="00000000" w:rsidDel="00000000" w:rsidP="00000000" w:rsidRDefault="00000000" w:rsidRPr="00000000" w14:paraId="00000005">
            <w:pPr>
              <w:spacing w:after="60" w:before="60"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A</w:t>
            </w:r>
          </w:p>
        </w:tc>
        <w:tc>
          <w:tcPr/>
          <w:p w:rsidR="00000000" w:rsidDel="00000000" w:rsidP="00000000" w:rsidRDefault="00000000" w:rsidRPr="00000000" w14:paraId="00000006">
            <w:pPr>
              <w:spacing w:after="60" w:before="60"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G</w:t>
            </w:r>
          </w:p>
        </w:tc>
      </w:tr>
      <w:tr>
        <w:trPr>
          <w:cantSplit w:val="0"/>
          <w:tblHeader w:val="0"/>
        </w:trPr>
        <w:tc>
          <w:tcPr/>
          <w:p w:rsidR="00000000" w:rsidDel="00000000" w:rsidP="00000000" w:rsidRDefault="00000000" w:rsidRPr="00000000" w14:paraId="00000007">
            <w:pPr>
              <w:spacing w:after="60" w:before="60" w:lineRule="auto"/>
              <w:rPr>
                <w:rFonts w:ascii="Arial" w:cs="Arial" w:eastAsia="Arial" w:hAnsi="Arial"/>
                <w:color w:val="000000"/>
              </w:rPr>
            </w:pPr>
            <w:r w:rsidDel="00000000" w:rsidR="00000000" w:rsidRPr="00000000">
              <w:rPr>
                <w:rFonts w:ascii="Arial" w:cs="Arial" w:eastAsia="Arial" w:hAnsi="Arial"/>
                <w:color w:val="000000"/>
                <w:rtl w:val="0"/>
              </w:rPr>
              <w:t xml:space="preserve">Work is done and energy transferred when a force moves an object. The bigger the force or distance, the greater the work. Machines make work easier by reducing the force needed. Levers and pulleys do this by increasing the distance moved, and wheels reduce friction.</w:t>
            </w:r>
          </w:p>
        </w:tc>
        <w:tc>
          <w:tcPr/>
          <w:p w:rsidR="00000000" w:rsidDel="00000000" w:rsidP="00000000" w:rsidRDefault="00000000" w:rsidRPr="00000000" w14:paraId="00000008">
            <w:pPr>
              <w:spacing w:after="60" w:before="60" w:lineRule="auto"/>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009">
            <w:pPr>
              <w:spacing w:after="60" w:before="60" w:lineRule="auto"/>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00A">
            <w:pPr>
              <w:spacing w:after="60" w:before="60" w:lineRule="auto"/>
              <w:rPr>
                <w:rFonts w:ascii="Arial" w:cs="Arial" w:eastAsia="Arial" w:hAnsi="Arial"/>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0B">
            <w:pPr>
              <w:spacing w:after="60" w:before="60"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Keywords</w:t>
            </w:r>
          </w:p>
        </w:tc>
        <w:tc>
          <w:tcPr/>
          <w:p w:rsidR="00000000" w:rsidDel="00000000" w:rsidP="00000000" w:rsidRDefault="00000000" w:rsidRPr="00000000" w14:paraId="0000000C">
            <w:pPr>
              <w:spacing w:after="60" w:before="60" w:lineRule="auto"/>
              <w:rPr>
                <w:rFonts w:ascii="Arial" w:cs="Arial" w:eastAsia="Arial" w:hAnsi="Arial"/>
                <w:b w:val="1"/>
                <w:color w:val="000000"/>
              </w:rPr>
            </w:pPr>
            <w:r w:rsidDel="00000000" w:rsidR="00000000" w:rsidRPr="00000000">
              <w:rPr>
                <w:rtl w:val="0"/>
              </w:rPr>
            </w:r>
          </w:p>
        </w:tc>
        <w:tc>
          <w:tcPr/>
          <w:p w:rsidR="00000000" w:rsidDel="00000000" w:rsidP="00000000" w:rsidRDefault="00000000" w:rsidRPr="00000000" w14:paraId="0000000D">
            <w:pPr>
              <w:spacing w:after="60" w:before="60" w:lineRule="auto"/>
              <w:rPr>
                <w:rFonts w:ascii="Arial" w:cs="Arial" w:eastAsia="Arial" w:hAnsi="Arial"/>
                <w:b w:val="1"/>
                <w:color w:val="000000"/>
              </w:rPr>
            </w:pPr>
            <w:r w:rsidDel="00000000" w:rsidR="00000000" w:rsidRPr="00000000">
              <w:rPr>
                <w:rtl w:val="0"/>
              </w:rPr>
            </w:r>
          </w:p>
        </w:tc>
        <w:tc>
          <w:tcPr/>
          <w:p w:rsidR="00000000" w:rsidDel="00000000" w:rsidP="00000000" w:rsidRDefault="00000000" w:rsidRPr="00000000" w14:paraId="0000000E">
            <w:pPr>
              <w:spacing w:after="60" w:before="60" w:lineRule="auto"/>
              <w:rPr>
                <w:rFonts w:ascii="Arial" w:cs="Arial" w:eastAsia="Arial" w:hAnsi="Arial"/>
                <w:b w:val="1"/>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0F">
            <w:pPr>
              <w:spacing w:after="60" w:before="60" w:lineRule="auto"/>
              <w:rPr>
                <w:rFonts w:ascii="Arial" w:cs="Arial" w:eastAsia="Arial" w:hAnsi="Arial"/>
                <w:color w:val="000000"/>
              </w:rPr>
            </w:pPr>
            <w:r w:rsidDel="00000000" w:rsidR="00000000" w:rsidRPr="00000000">
              <w:rPr>
                <w:rFonts w:ascii="Arial" w:cs="Arial" w:eastAsia="Arial" w:hAnsi="Arial"/>
                <w:color w:val="000000"/>
                <w:rtl w:val="0"/>
              </w:rPr>
              <w:t xml:space="preserve">Work: The transfer of energy when a force moves an object, in joules.</w:t>
            </w:r>
          </w:p>
        </w:tc>
        <w:tc>
          <w:tcPr/>
          <w:p w:rsidR="00000000" w:rsidDel="00000000" w:rsidP="00000000" w:rsidRDefault="00000000" w:rsidRPr="00000000" w14:paraId="00000010">
            <w:pPr>
              <w:spacing w:after="60" w:before="60" w:lineRule="auto"/>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011">
            <w:pPr>
              <w:spacing w:after="60" w:before="60" w:lineRule="auto"/>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012">
            <w:pPr>
              <w:spacing w:after="60" w:before="60" w:lineRule="auto"/>
              <w:rPr>
                <w:rFonts w:ascii="Arial" w:cs="Arial" w:eastAsia="Arial" w:hAnsi="Arial"/>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13">
            <w:pPr>
              <w:spacing w:after="60" w:before="60" w:lineRule="auto"/>
              <w:rPr>
                <w:rFonts w:ascii="Arial" w:cs="Arial" w:eastAsia="Arial" w:hAnsi="Arial"/>
                <w:color w:val="000000"/>
              </w:rPr>
            </w:pPr>
            <w:r w:rsidDel="00000000" w:rsidR="00000000" w:rsidRPr="00000000">
              <w:rPr>
                <w:rFonts w:ascii="Arial" w:cs="Arial" w:eastAsia="Arial" w:hAnsi="Arial"/>
                <w:color w:val="000000"/>
                <w:rtl w:val="0"/>
              </w:rPr>
              <w:t xml:space="preserve">Lever: A type of machine which is a rigid bar that pivots about a point.</w:t>
            </w:r>
          </w:p>
        </w:tc>
        <w:tc>
          <w:tcPr/>
          <w:p w:rsidR="00000000" w:rsidDel="00000000" w:rsidP="00000000" w:rsidRDefault="00000000" w:rsidRPr="00000000" w14:paraId="00000014">
            <w:pPr>
              <w:spacing w:after="60" w:before="60" w:lineRule="auto"/>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015">
            <w:pPr>
              <w:spacing w:after="60" w:before="60" w:lineRule="auto"/>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016">
            <w:pPr>
              <w:spacing w:after="60" w:before="60" w:lineRule="auto"/>
              <w:rPr>
                <w:rFonts w:ascii="Arial" w:cs="Arial" w:eastAsia="Arial" w:hAnsi="Arial"/>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17">
            <w:pPr>
              <w:spacing w:after="60" w:before="60" w:lineRule="auto"/>
              <w:rPr>
                <w:rFonts w:ascii="Arial" w:cs="Arial" w:eastAsia="Arial" w:hAnsi="Arial"/>
                <w:color w:val="000000"/>
              </w:rPr>
            </w:pPr>
            <w:r w:rsidDel="00000000" w:rsidR="00000000" w:rsidRPr="00000000">
              <w:rPr>
                <w:rFonts w:ascii="Arial" w:cs="Arial" w:eastAsia="Arial" w:hAnsi="Arial"/>
                <w:color w:val="000000"/>
                <w:rtl w:val="0"/>
              </w:rPr>
              <w:t xml:space="preserve">Input force: The force you apply to a machine.</w:t>
            </w:r>
          </w:p>
        </w:tc>
        <w:tc>
          <w:tcPr/>
          <w:p w:rsidR="00000000" w:rsidDel="00000000" w:rsidP="00000000" w:rsidRDefault="00000000" w:rsidRPr="00000000" w14:paraId="00000018">
            <w:pPr>
              <w:spacing w:after="60" w:before="60" w:lineRule="auto"/>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019">
            <w:pPr>
              <w:spacing w:after="60" w:before="60" w:lineRule="auto"/>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01A">
            <w:pPr>
              <w:spacing w:after="60" w:before="60" w:lineRule="auto"/>
              <w:rPr>
                <w:rFonts w:ascii="Arial" w:cs="Arial" w:eastAsia="Arial" w:hAnsi="Arial"/>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1B">
            <w:pPr>
              <w:spacing w:after="60" w:before="60" w:lineRule="auto"/>
              <w:rPr>
                <w:rFonts w:ascii="Arial" w:cs="Arial" w:eastAsia="Arial" w:hAnsi="Arial"/>
                <w:color w:val="000000"/>
              </w:rPr>
            </w:pPr>
            <w:r w:rsidDel="00000000" w:rsidR="00000000" w:rsidRPr="00000000">
              <w:rPr>
                <w:rFonts w:ascii="Arial" w:cs="Arial" w:eastAsia="Arial" w:hAnsi="Arial"/>
                <w:color w:val="000000"/>
                <w:rtl w:val="0"/>
              </w:rPr>
              <w:t xml:space="preserve">Output force: The force that is applied to the object moved by the machine.</w:t>
            </w:r>
          </w:p>
        </w:tc>
        <w:tc>
          <w:tcPr/>
          <w:p w:rsidR="00000000" w:rsidDel="00000000" w:rsidP="00000000" w:rsidRDefault="00000000" w:rsidRPr="00000000" w14:paraId="0000001C">
            <w:pPr>
              <w:spacing w:after="60" w:before="60" w:lineRule="auto"/>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01D">
            <w:pPr>
              <w:spacing w:after="60" w:before="60" w:lineRule="auto"/>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01E">
            <w:pPr>
              <w:spacing w:after="60" w:before="60" w:lineRule="auto"/>
              <w:rPr>
                <w:rFonts w:ascii="Arial" w:cs="Arial" w:eastAsia="Arial" w:hAnsi="Arial"/>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1F">
            <w:pPr>
              <w:spacing w:after="60" w:before="60"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Apply</w:t>
            </w:r>
          </w:p>
        </w:tc>
        <w:tc>
          <w:tcPr/>
          <w:p w:rsidR="00000000" w:rsidDel="00000000" w:rsidP="00000000" w:rsidRDefault="00000000" w:rsidRPr="00000000" w14:paraId="00000020">
            <w:pPr>
              <w:spacing w:after="60" w:before="60" w:lineRule="auto"/>
              <w:rPr>
                <w:rFonts w:ascii="Arial" w:cs="Arial" w:eastAsia="Arial" w:hAnsi="Arial"/>
                <w:b w:val="1"/>
                <w:color w:val="000000"/>
              </w:rPr>
            </w:pPr>
            <w:r w:rsidDel="00000000" w:rsidR="00000000" w:rsidRPr="00000000">
              <w:rPr>
                <w:rtl w:val="0"/>
              </w:rPr>
            </w:r>
          </w:p>
        </w:tc>
        <w:tc>
          <w:tcPr/>
          <w:p w:rsidR="00000000" w:rsidDel="00000000" w:rsidP="00000000" w:rsidRDefault="00000000" w:rsidRPr="00000000" w14:paraId="00000021">
            <w:pPr>
              <w:spacing w:after="60" w:before="60" w:lineRule="auto"/>
              <w:rPr>
                <w:rFonts w:ascii="Arial" w:cs="Arial" w:eastAsia="Arial" w:hAnsi="Arial"/>
                <w:b w:val="1"/>
                <w:color w:val="000000"/>
              </w:rPr>
            </w:pPr>
            <w:r w:rsidDel="00000000" w:rsidR="00000000" w:rsidRPr="00000000">
              <w:rPr>
                <w:rtl w:val="0"/>
              </w:rPr>
            </w:r>
          </w:p>
        </w:tc>
        <w:tc>
          <w:tcPr/>
          <w:p w:rsidR="00000000" w:rsidDel="00000000" w:rsidP="00000000" w:rsidRDefault="00000000" w:rsidRPr="00000000" w14:paraId="00000022">
            <w:pPr>
              <w:spacing w:after="60" w:before="60" w:lineRule="auto"/>
              <w:rPr>
                <w:rFonts w:ascii="Arial" w:cs="Arial" w:eastAsia="Arial" w:hAnsi="Arial"/>
                <w:b w:val="1"/>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23">
            <w:pPr>
              <w:spacing w:after="60" w:before="60" w:lineRule="auto"/>
              <w:rPr>
                <w:rFonts w:ascii="Arial" w:cs="Arial" w:eastAsia="Arial" w:hAnsi="Arial"/>
                <w:color w:val="000000"/>
              </w:rPr>
            </w:pPr>
            <w:r w:rsidDel="00000000" w:rsidR="00000000" w:rsidRPr="00000000">
              <w:rPr>
                <w:rFonts w:ascii="Arial" w:cs="Arial" w:eastAsia="Arial" w:hAnsi="Arial"/>
                <w:color w:val="000000"/>
                <w:rtl w:val="0"/>
              </w:rPr>
              <w:t xml:space="preserve">Draw a diagram to explain how a lever makes a job easier.</w:t>
            </w:r>
          </w:p>
        </w:tc>
        <w:tc>
          <w:tcPr/>
          <w:p w:rsidR="00000000" w:rsidDel="00000000" w:rsidP="00000000" w:rsidRDefault="00000000" w:rsidRPr="00000000" w14:paraId="00000024">
            <w:pPr>
              <w:spacing w:after="60" w:before="60" w:lineRule="auto"/>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025">
            <w:pPr>
              <w:spacing w:after="60" w:before="60" w:lineRule="auto"/>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026">
            <w:pPr>
              <w:spacing w:after="60" w:before="60" w:lineRule="auto"/>
              <w:rPr>
                <w:rFonts w:ascii="Arial" w:cs="Arial" w:eastAsia="Arial" w:hAnsi="Arial"/>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27">
            <w:pPr>
              <w:spacing w:after="60" w:before="60" w:lineRule="auto"/>
              <w:rPr>
                <w:rFonts w:ascii="Arial" w:cs="Arial" w:eastAsia="Arial" w:hAnsi="Arial"/>
                <w:b w:val="1"/>
                <w:color w:val="000000"/>
              </w:rPr>
            </w:pPr>
            <w:r w:rsidDel="00000000" w:rsidR="00000000" w:rsidRPr="00000000">
              <w:rPr>
                <w:rFonts w:ascii="Arial" w:cs="Arial" w:eastAsia="Arial" w:hAnsi="Arial"/>
                <w:color w:val="000000"/>
                <w:rtl w:val="0"/>
              </w:rPr>
              <w:t xml:space="preserve">Compare the work needed to move objects different distances.</w:t>
            </w:r>
            <w:r w:rsidDel="00000000" w:rsidR="00000000" w:rsidRPr="00000000">
              <w:rPr>
                <w:rtl w:val="0"/>
              </w:rPr>
            </w:r>
          </w:p>
        </w:tc>
        <w:tc>
          <w:tcPr/>
          <w:p w:rsidR="00000000" w:rsidDel="00000000" w:rsidP="00000000" w:rsidRDefault="00000000" w:rsidRPr="00000000" w14:paraId="00000028">
            <w:pPr>
              <w:spacing w:after="60" w:before="60" w:lineRule="auto"/>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029">
            <w:pPr>
              <w:spacing w:after="60" w:before="60" w:lineRule="auto"/>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02A">
            <w:pPr>
              <w:spacing w:after="60" w:before="60" w:lineRule="auto"/>
              <w:rPr>
                <w:rFonts w:ascii="Arial" w:cs="Arial" w:eastAsia="Arial" w:hAnsi="Arial"/>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2B">
            <w:pPr>
              <w:spacing w:after="60" w:before="60"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Extend</w:t>
            </w:r>
          </w:p>
        </w:tc>
        <w:tc>
          <w:tcPr/>
          <w:p w:rsidR="00000000" w:rsidDel="00000000" w:rsidP="00000000" w:rsidRDefault="00000000" w:rsidRPr="00000000" w14:paraId="0000002C">
            <w:pPr>
              <w:spacing w:after="60" w:before="60" w:lineRule="auto"/>
              <w:rPr>
                <w:rFonts w:ascii="Arial" w:cs="Arial" w:eastAsia="Arial" w:hAnsi="Arial"/>
                <w:b w:val="1"/>
                <w:color w:val="000000"/>
              </w:rPr>
            </w:pPr>
            <w:r w:rsidDel="00000000" w:rsidR="00000000" w:rsidRPr="00000000">
              <w:rPr>
                <w:rtl w:val="0"/>
              </w:rPr>
            </w:r>
          </w:p>
        </w:tc>
        <w:tc>
          <w:tcPr/>
          <w:p w:rsidR="00000000" w:rsidDel="00000000" w:rsidP="00000000" w:rsidRDefault="00000000" w:rsidRPr="00000000" w14:paraId="0000002D">
            <w:pPr>
              <w:spacing w:after="60" w:before="60" w:lineRule="auto"/>
              <w:rPr>
                <w:rFonts w:ascii="Arial" w:cs="Arial" w:eastAsia="Arial" w:hAnsi="Arial"/>
                <w:b w:val="1"/>
                <w:color w:val="000000"/>
              </w:rPr>
            </w:pPr>
            <w:r w:rsidDel="00000000" w:rsidR="00000000" w:rsidRPr="00000000">
              <w:rPr>
                <w:rtl w:val="0"/>
              </w:rPr>
            </w:r>
          </w:p>
        </w:tc>
        <w:tc>
          <w:tcPr/>
          <w:p w:rsidR="00000000" w:rsidDel="00000000" w:rsidP="00000000" w:rsidRDefault="00000000" w:rsidRPr="00000000" w14:paraId="0000002E">
            <w:pPr>
              <w:spacing w:after="60" w:before="60" w:lineRule="auto"/>
              <w:rPr>
                <w:rFonts w:ascii="Arial" w:cs="Arial" w:eastAsia="Arial" w:hAnsi="Arial"/>
                <w:b w:val="1"/>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2F">
            <w:pPr>
              <w:spacing w:after="60" w:before="60" w:lineRule="auto"/>
              <w:rPr>
                <w:rFonts w:ascii="Arial" w:cs="Arial" w:eastAsia="Arial" w:hAnsi="Arial"/>
                <w:color w:val="000000"/>
              </w:rPr>
            </w:pPr>
            <w:r w:rsidDel="00000000" w:rsidR="00000000" w:rsidRPr="00000000">
              <w:rPr>
                <w:rFonts w:ascii="Arial" w:cs="Arial" w:eastAsia="Arial" w:hAnsi="Arial"/>
                <w:color w:val="000000"/>
                <w:rtl w:val="0"/>
              </w:rPr>
              <w:t xml:space="preserve">Use the formula: work done (J) = force (N) x distance moved (m) to compare energy transferred for objects moving horizontally.</w:t>
            </w:r>
          </w:p>
        </w:tc>
        <w:tc>
          <w:tcPr/>
          <w:p w:rsidR="00000000" w:rsidDel="00000000" w:rsidP="00000000" w:rsidRDefault="00000000" w:rsidRPr="00000000" w14:paraId="00000030">
            <w:pPr>
              <w:spacing w:after="60" w:before="60" w:lineRule="auto"/>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031">
            <w:pPr>
              <w:spacing w:after="60" w:before="60" w:lineRule="auto"/>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032">
            <w:pPr>
              <w:spacing w:after="60" w:before="60" w:lineRule="auto"/>
              <w:rPr>
                <w:rFonts w:ascii="Arial" w:cs="Arial" w:eastAsia="Arial" w:hAnsi="Arial"/>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33">
            <w:pPr>
              <w:spacing w:after="60" w:before="60" w:lineRule="auto"/>
              <w:rPr>
                <w:rFonts w:ascii="Arial" w:cs="Arial" w:eastAsia="Arial" w:hAnsi="Arial"/>
                <w:b w:val="1"/>
                <w:color w:val="000000"/>
              </w:rPr>
            </w:pPr>
            <w:r w:rsidDel="00000000" w:rsidR="00000000" w:rsidRPr="00000000">
              <w:rPr>
                <w:rFonts w:ascii="Arial" w:cs="Arial" w:eastAsia="Arial" w:hAnsi="Arial"/>
                <w:color w:val="000000"/>
                <w:rtl w:val="0"/>
              </w:rPr>
              <w:t xml:space="preserve">Compare and contrast the advantages of different levers in terms of the forces need and distance moved.</w:t>
            </w:r>
            <w:r w:rsidDel="00000000" w:rsidR="00000000" w:rsidRPr="00000000">
              <w:rPr>
                <w:rtl w:val="0"/>
              </w:rPr>
            </w:r>
          </w:p>
        </w:tc>
        <w:tc>
          <w:tcPr/>
          <w:p w:rsidR="00000000" w:rsidDel="00000000" w:rsidP="00000000" w:rsidRDefault="00000000" w:rsidRPr="00000000" w14:paraId="00000034">
            <w:pPr>
              <w:spacing w:after="60" w:before="60" w:lineRule="auto"/>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035">
            <w:pPr>
              <w:spacing w:after="60" w:before="60" w:lineRule="auto"/>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036">
            <w:pPr>
              <w:spacing w:after="60" w:before="60" w:lineRule="auto"/>
              <w:rPr>
                <w:rFonts w:ascii="Arial" w:cs="Arial" w:eastAsia="Arial" w:hAnsi="Arial"/>
                <w:color w:val="000000"/>
              </w:rPr>
            </w:pPr>
            <w:r w:rsidDel="00000000" w:rsidR="00000000" w:rsidRPr="00000000">
              <w:rPr>
                <w:rtl w:val="0"/>
              </w:rPr>
            </w:r>
          </w:p>
        </w:tc>
      </w:tr>
    </w:tbl>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6403"/>
          <w:tab w:val="left" w:leader="none" w:pos="7808"/>
          <w:tab w:val="left" w:leader="none" w:pos="9064"/>
        </w:tabs>
        <w:spacing w:after="0" w:before="120" w:line="276" w:lineRule="auto"/>
        <w:ind w:left="180" w:right="0" w:hanging="90"/>
        <w:jc w:val="center"/>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sz w:val="28"/>
          <w:szCs w:val="28"/>
          <w:rtl w:val="0"/>
        </w:rPr>
        <w:t xml:space="preserve">Year 8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Energy</w:t>
      </w:r>
    </w:p>
    <w:p w:rsidR="00000000" w:rsidDel="00000000" w:rsidP="00000000" w:rsidRDefault="00000000" w:rsidRPr="00000000" w14:paraId="00000044">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6403"/>
          <w:tab w:val="left" w:leader="none" w:pos="7808"/>
          <w:tab w:val="left" w:leader="none" w:pos="9064"/>
        </w:tabs>
        <w:spacing w:after="0" w:before="120" w:line="276" w:lineRule="auto"/>
        <w:ind w:left="180" w:right="0" w:hanging="9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Heating &amp; cooling</w:t>
        <w:tab/>
        <w:tab/>
        <w:tab/>
      </w:r>
    </w:p>
    <w:tbl>
      <w:tblPr>
        <w:tblStyle w:val="Table2"/>
        <w:tblW w:w="9710.000000000002" w:type="dxa"/>
        <w:jc w:val="left"/>
        <w:tblInd w:w="11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387"/>
        <w:gridCol w:w="426"/>
        <w:gridCol w:w="425"/>
        <w:gridCol w:w="472"/>
        <w:tblGridChange w:id="0">
          <w:tblGrid>
            <w:gridCol w:w="8387"/>
            <w:gridCol w:w="426"/>
            <w:gridCol w:w="425"/>
            <w:gridCol w:w="472"/>
          </w:tblGrid>
        </w:tblGridChange>
      </w:tblGrid>
      <w:tr>
        <w:trPr>
          <w:cantSplit w:val="0"/>
          <w:tblHeader w:val="0"/>
        </w:trPr>
        <w:tc>
          <w:tcPr/>
          <w:p w:rsidR="00000000" w:rsidDel="00000000" w:rsidP="00000000" w:rsidRDefault="00000000" w:rsidRPr="00000000" w14:paraId="00000045">
            <w:pPr>
              <w:spacing w:after="60" w:before="60"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Know</w:t>
            </w:r>
          </w:p>
        </w:tc>
        <w:tc>
          <w:tcPr/>
          <w:p w:rsidR="00000000" w:rsidDel="00000000" w:rsidP="00000000" w:rsidRDefault="00000000" w:rsidRPr="00000000" w14:paraId="00000046">
            <w:pPr>
              <w:spacing w:after="60" w:before="60"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R</w:t>
            </w:r>
          </w:p>
        </w:tc>
        <w:tc>
          <w:tcPr/>
          <w:p w:rsidR="00000000" w:rsidDel="00000000" w:rsidP="00000000" w:rsidRDefault="00000000" w:rsidRPr="00000000" w14:paraId="00000047">
            <w:pPr>
              <w:spacing w:after="60" w:before="60"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A</w:t>
            </w:r>
          </w:p>
        </w:tc>
        <w:tc>
          <w:tcPr/>
          <w:p w:rsidR="00000000" w:rsidDel="00000000" w:rsidP="00000000" w:rsidRDefault="00000000" w:rsidRPr="00000000" w14:paraId="00000048">
            <w:pPr>
              <w:spacing w:after="60" w:before="60"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G</w:t>
            </w:r>
          </w:p>
        </w:tc>
      </w:tr>
      <w:tr>
        <w:trPr>
          <w:cantSplit w:val="0"/>
          <w:tblHeader w:val="0"/>
        </w:trPr>
        <w:tc>
          <w:tcPr/>
          <w:p w:rsidR="00000000" w:rsidDel="00000000" w:rsidP="00000000" w:rsidRDefault="00000000" w:rsidRPr="00000000" w14:paraId="00000049">
            <w:pPr>
              <w:spacing w:after="60" w:before="60" w:lineRule="auto"/>
              <w:rPr>
                <w:rFonts w:ascii="Arial" w:cs="Arial" w:eastAsia="Arial" w:hAnsi="Arial"/>
                <w:color w:val="000000"/>
              </w:rPr>
            </w:pPr>
            <w:r w:rsidDel="00000000" w:rsidR="00000000" w:rsidRPr="00000000">
              <w:rPr>
                <w:rFonts w:ascii="Arial" w:cs="Arial" w:eastAsia="Arial" w:hAnsi="Arial"/>
                <w:color w:val="000000"/>
                <w:rtl w:val="0"/>
              </w:rPr>
              <w:t xml:space="preserve">The thermal energy of an object depends upon its mass, temperature and what it’s made of. When there is a temperature difference, energy transfers from the hotter to the cooler object.</w:t>
            </w:r>
          </w:p>
        </w:tc>
        <w:tc>
          <w:tcPr/>
          <w:p w:rsidR="00000000" w:rsidDel="00000000" w:rsidP="00000000" w:rsidRDefault="00000000" w:rsidRPr="00000000" w14:paraId="0000004A">
            <w:pPr>
              <w:spacing w:after="60" w:before="60" w:lineRule="auto"/>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04B">
            <w:pPr>
              <w:spacing w:after="60" w:before="60" w:lineRule="auto"/>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04C">
            <w:pPr>
              <w:spacing w:after="60" w:before="60" w:lineRule="auto"/>
              <w:rPr>
                <w:rFonts w:ascii="Arial" w:cs="Arial" w:eastAsia="Arial" w:hAnsi="Arial"/>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4D">
            <w:pPr>
              <w:spacing w:after="60" w:before="60" w:lineRule="auto"/>
              <w:rPr>
                <w:rFonts w:ascii="Arial" w:cs="Arial" w:eastAsia="Arial" w:hAnsi="Arial"/>
                <w:color w:val="000000"/>
              </w:rPr>
            </w:pPr>
            <w:r w:rsidDel="00000000" w:rsidR="00000000" w:rsidRPr="00000000">
              <w:rPr>
                <w:rFonts w:ascii="Arial" w:cs="Arial" w:eastAsia="Arial" w:hAnsi="Arial"/>
                <w:color w:val="000000"/>
                <w:rtl w:val="0"/>
              </w:rPr>
              <w:t xml:space="preserve">Thermal energy is transferred through different pathways, by particles in conduction and convection, and by radiation.</w:t>
            </w:r>
          </w:p>
        </w:tc>
        <w:tc>
          <w:tcPr/>
          <w:p w:rsidR="00000000" w:rsidDel="00000000" w:rsidP="00000000" w:rsidRDefault="00000000" w:rsidRPr="00000000" w14:paraId="0000004E">
            <w:pPr>
              <w:spacing w:after="60" w:before="60" w:lineRule="auto"/>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04F">
            <w:pPr>
              <w:spacing w:after="60" w:before="60" w:lineRule="auto"/>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050">
            <w:pPr>
              <w:spacing w:after="60" w:before="60" w:lineRule="auto"/>
              <w:rPr>
                <w:rFonts w:ascii="Arial" w:cs="Arial" w:eastAsia="Arial" w:hAnsi="Arial"/>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51">
            <w:pPr>
              <w:spacing w:after="60" w:before="60"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Keywords</w:t>
            </w:r>
          </w:p>
        </w:tc>
        <w:tc>
          <w:tcPr/>
          <w:p w:rsidR="00000000" w:rsidDel="00000000" w:rsidP="00000000" w:rsidRDefault="00000000" w:rsidRPr="00000000" w14:paraId="00000052">
            <w:pPr>
              <w:spacing w:after="60" w:before="60" w:lineRule="auto"/>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053">
            <w:pPr>
              <w:spacing w:after="60" w:before="60" w:lineRule="auto"/>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054">
            <w:pPr>
              <w:spacing w:after="60" w:before="60" w:lineRule="auto"/>
              <w:rPr>
                <w:rFonts w:ascii="Arial" w:cs="Arial" w:eastAsia="Arial" w:hAnsi="Arial"/>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55">
            <w:pPr>
              <w:spacing w:after="60" w:before="60" w:lineRule="auto"/>
              <w:rPr>
                <w:rFonts w:ascii="Arial" w:cs="Arial" w:eastAsia="Arial" w:hAnsi="Arial"/>
                <w:color w:val="000000"/>
              </w:rPr>
            </w:pPr>
            <w:r w:rsidDel="00000000" w:rsidR="00000000" w:rsidRPr="00000000">
              <w:rPr>
                <w:rFonts w:ascii="Arial" w:cs="Arial" w:eastAsia="Arial" w:hAnsi="Arial"/>
                <w:color w:val="000000"/>
                <w:rtl w:val="0"/>
              </w:rPr>
              <w:t xml:space="preserve">Thermal conductor: Material that allows heat to move quickly through it.</w:t>
            </w:r>
          </w:p>
        </w:tc>
        <w:tc>
          <w:tcPr/>
          <w:p w:rsidR="00000000" w:rsidDel="00000000" w:rsidP="00000000" w:rsidRDefault="00000000" w:rsidRPr="00000000" w14:paraId="00000056">
            <w:pPr>
              <w:spacing w:after="60" w:before="60" w:lineRule="auto"/>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057">
            <w:pPr>
              <w:spacing w:after="60" w:before="60" w:lineRule="auto"/>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058">
            <w:pPr>
              <w:spacing w:after="60" w:before="60" w:lineRule="auto"/>
              <w:rPr>
                <w:rFonts w:ascii="Arial" w:cs="Arial" w:eastAsia="Arial" w:hAnsi="Arial"/>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59">
            <w:pPr>
              <w:spacing w:after="60" w:before="60" w:lineRule="auto"/>
              <w:rPr>
                <w:rFonts w:ascii="Arial" w:cs="Arial" w:eastAsia="Arial" w:hAnsi="Arial"/>
                <w:color w:val="000000"/>
              </w:rPr>
            </w:pPr>
            <w:r w:rsidDel="00000000" w:rsidR="00000000" w:rsidRPr="00000000">
              <w:rPr>
                <w:rFonts w:ascii="Arial" w:cs="Arial" w:eastAsia="Arial" w:hAnsi="Arial"/>
                <w:color w:val="000000"/>
                <w:rtl w:val="0"/>
              </w:rPr>
              <w:t xml:space="preserve">Thermal insulator: Material that only allows heat to travel slowly through it.</w:t>
            </w:r>
          </w:p>
        </w:tc>
        <w:tc>
          <w:tcPr/>
          <w:p w:rsidR="00000000" w:rsidDel="00000000" w:rsidP="00000000" w:rsidRDefault="00000000" w:rsidRPr="00000000" w14:paraId="0000005A">
            <w:pPr>
              <w:spacing w:after="60" w:before="60" w:lineRule="auto"/>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05B">
            <w:pPr>
              <w:spacing w:after="60" w:before="60" w:lineRule="auto"/>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05C">
            <w:pPr>
              <w:spacing w:after="60" w:before="60" w:lineRule="auto"/>
              <w:rPr>
                <w:rFonts w:ascii="Arial" w:cs="Arial" w:eastAsia="Arial" w:hAnsi="Arial"/>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5D">
            <w:pPr>
              <w:spacing w:after="60" w:before="60" w:lineRule="auto"/>
              <w:rPr>
                <w:rFonts w:ascii="Arial" w:cs="Arial" w:eastAsia="Arial" w:hAnsi="Arial"/>
                <w:color w:val="000000"/>
              </w:rPr>
            </w:pPr>
            <w:r w:rsidDel="00000000" w:rsidR="00000000" w:rsidRPr="00000000">
              <w:rPr>
                <w:rFonts w:ascii="Arial" w:cs="Arial" w:eastAsia="Arial" w:hAnsi="Arial"/>
                <w:color w:val="000000"/>
                <w:rtl w:val="0"/>
              </w:rPr>
              <w:t xml:space="preserve">Temperature: A measure of the motion and energy of the particles.</w:t>
            </w:r>
          </w:p>
        </w:tc>
        <w:tc>
          <w:tcPr/>
          <w:p w:rsidR="00000000" w:rsidDel="00000000" w:rsidP="00000000" w:rsidRDefault="00000000" w:rsidRPr="00000000" w14:paraId="0000005E">
            <w:pPr>
              <w:spacing w:after="60" w:before="60" w:lineRule="auto"/>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05F">
            <w:pPr>
              <w:spacing w:after="60" w:before="60" w:lineRule="auto"/>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060">
            <w:pPr>
              <w:spacing w:after="60" w:before="60" w:lineRule="auto"/>
              <w:rPr>
                <w:rFonts w:ascii="Arial" w:cs="Arial" w:eastAsia="Arial" w:hAnsi="Arial"/>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61">
            <w:pPr>
              <w:spacing w:after="60" w:before="60" w:lineRule="auto"/>
              <w:rPr>
                <w:rFonts w:ascii="Arial" w:cs="Arial" w:eastAsia="Arial" w:hAnsi="Arial"/>
                <w:color w:val="000000"/>
              </w:rPr>
            </w:pPr>
            <w:r w:rsidDel="00000000" w:rsidR="00000000" w:rsidRPr="00000000">
              <w:rPr>
                <w:rFonts w:ascii="Arial" w:cs="Arial" w:eastAsia="Arial" w:hAnsi="Arial"/>
                <w:color w:val="000000"/>
                <w:rtl w:val="0"/>
              </w:rPr>
              <w:t xml:space="preserve">Thermal energy: The quantity of energy stored in a substance due to the vibration of its particles.</w:t>
            </w:r>
          </w:p>
        </w:tc>
        <w:tc>
          <w:tcPr/>
          <w:p w:rsidR="00000000" w:rsidDel="00000000" w:rsidP="00000000" w:rsidRDefault="00000000" w:rsidRPr="00000000" w14:paraId="00000062">
            <w:pPr>
              <w:spacing w:after="60" w:before="60" w:lineRule="auto"/>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063">
            <w:pPr>
              <w:spacing w:after="60" w:before="60" w:lineRule="auto"/>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064">
            <w:pPr>
              <w:spacing w:after="60" w:before="60" w:lineRule="auto"/>
              <w:rPr>
                <w:rFonts w:ascii="Arial" w:cs="Arial" w:eastAsia="Arial" w:hAnsi="Arial"/>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65">
            <w:pPr>
              <w:spacing w:after="60" w:before="60" w:lineRule="auto"/>
              <w:rPr>
                <w:rFonts w:ascii="Arial" w:cs="Arial" w:eastAsia="Arial" w:hAnsi="Arial"/>
                <w:color w:val="000000"/>
              </w:rPr>
            </w:pPr>
            <w:r w:rsidDel="00000000" w:rsidR="00000000" w:rsidRPr="00000000">
              <w:rPr>
                <w:rFonts w:ascii="Arial" w:cs="Arial" w:eastAsia="Arial" w:hAnsi="Arial"/>
                <w:color w:val="000000"/>
                <w:rtl w:val="0"/>
              </w:rPr>
              <w:t xml:space="preserve">Conduction: Transfer of thermal energy by the vibration of particles.</w:t>
            </w:r>
          </w:p>
        </w:tc>
        <w:tc>
          <w:tcPr/>
          <w:p w:rsidR="00000000" w:rsidDel="00000000" w:rsidP="00000000" w:rsidRDefault="00000000" w:rsidRPr="00000000" w14:paraId="00000066">
            <w:pPr>
              <w:spacing w:after="60" w:before="60" w:lineRule="auto"/>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067">
            <w:pPr>
              <w:spacing w:after="60" w:before="60" w:lineRule="auto"/>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068">
            <w:pPr>
              <w:spacing w:after="60" w:before="60" w:lineRule="auto"/>
              <w:rPr>
                <w:rFonts w:ascii="Arial" w:cs="Arial" w:eastAsia="Arial" w:hAnsi="Arial"/>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69">
            <w:pPr>
              <w:spacing w:after="60" w:before="60" w:lineRule="auto"/>
              <w:rPr>
                <w:rFonts w:ascii="Arial" w:cs="Arial" w:eastAsia="Arial" w:hAnsi="Arial"/>
                <w:color w:val="000000"/>
              </w:rPr>
            </w:pPr>
            <w:r w:rsidDel="00000000" w:rsidR="00000000" w:rsidRPr="00000000">
              <w:rPr>
                <w:rFonts w:ascii="Arial" w:cs="Arial" w:eastAsia="Arial" w:hAnsi="Arial"/>
                <w:color w:val="000000"/>
                <w:rtl w:val="0"/>
              </w:rPr>
              <w:t xml:space="preserve">Convection: Transfer of thermal energy when particles in a heated fluid rise.</w:t>
            </w:r>
          </w:p>
        </w:tc>
        <w:tc>
          <w:tcPr/>
          <w:p w:rsidR="00000000" w:rsidDel="00000000" w:rsidP="00000000" w:rsidRDefault="00000000" w:rsidRPr="00000000" w14:paraId="0000006A">
            <w:pPr>
              <w:spacing w:after="60" w:before="60" w:lineRule="auto"/>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06B">
            <w:pPr>
              <w:spacing w:after="60" w:before="60" w:lineRule="auto"/>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06C">
            <w:pPr>
              <w:spacing w:after="60" w:before="60" w:lineRule="auto"/>
              <w:rPr>
                <w:rFonts w:ascii="Arial" w:cs="Arial" w:eastAsia="Arial" w:hAnsi="Arial"/>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6D">
            <w:pPr>
              <w:spacing w:after="60" w:before="60" w:lineRule="auto"/>
              <w:rPr>
                <w:rFonts w:ascii="Arial" w:cs="Arial" w:eastAsia="Arial" w:hAnsi="Arial"/>
                <w:b w:val="1"/>
                <w:color w:val="000000"/>
              </w:rPr>
            </w:pPr>
            <w:r w:rsidDel="00000000" w:rsidR="00000000" w:rsidRPr="00000000">
              <w:rPr>
                <w:rFonts w:ascii="Arial" w:cs="Arial" w:eastAsia="Arial" w:hAnsi="Arial"/>
                <w:color w:val="000000"/>
                <w:rtl w:val="0"/>
              </w:rPr>
              <w:t xml:space="preserve">Radiation: Transfer of thermal energy as a wave.</w:t>
            </w:r>
            <w:r w:rsidDel="00000000" w:rsidR="00000000" w:rsidRPr="00000000">
              <w:rPr>
                <w:rtl w:val="0"/>
              </w:rPr>
            </w:r>
          </w:p>
        </w:tc>
        <w:tc>
          <w:tcPr/>
          <w:p w:rsidR="00000000" w:rsidDel="00000000" w:rsidP="00000000" w:rsidRDefault="00000000" w:rsidRPr="00000000" w14:paraId="0000006E">
            <w:pPr>
              <w:spacing w:after="60" w:before="60" w:lineRule="auto"/>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06F">
            <w:pPr>
              <w:spacing w:after="60" w:before="60" w:lineRule="auto"/>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070">
            <w:pPr>
              <w:spacing w:after="60" w:before="60" w:lineRule="auto"/>
              <w:rPr>
                <w:rFonts w:ascii="Arial" w:cs="Arial" w:eastAsia="Arial" w:hAnsi="Arial"/>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71">
            <w:pPr>
              <w:spacing w:after="60" w:before="60"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Apply</w:t>
            </w:r>
          </w:p>
        </w:tc>
        <w:tc>
          <w:tcPr/>
          <w:p w:rsidR="00000000" w:rsidDel="00000000" w:rsidP="00000000" w:rsidRDefault="00000000" w:rsidRPr="00000000" w14:paraId="00000072">
            <w:pPr>
              <w:spacing w:after="60" w:before="60" w:lineRule="auto"/>
              <w:rPr>
                <w:rFonts w:ascii="Arial" w:cs="Arial" w:eastAsia="Arial" w:hAnsi="Arial"/>
                <w:b w:val="1"/>
                <w:color w:val="000000"/>
              </w:rPr>
            </w:pPr>
            <w:r w:rsidDel="00000000" w:rsidR="00000000" w:rsidRPr="00000000">
              <w:rPr>
                <w:rtl w:val="0"/>
              </w:rPr>
            </w:r>
          </w:p>
        </w:tc>
        <w:tc>
          <w:tcPr/>
          <w:p w:rsidR="00000000" w:rsidDel="00000000" w:rsidP="00000000" w:rsidRDefault="00000000" w:rsidRPr="00000000" w14:paraId="00000073">
            <w:pPr>
              <w:spacing w:after="60" w:before="60" w:lineRule="auto"/>
              <w:rPr>
                <w:rFonts w:ascii="Arial" w:cs="Arial" w:eastAsia="Arial" w:hAnsi="Arial"/>
                <w:b w:val="1"/>
                <w:color w:val="000000"/>
              </w:rPr>
            </w:pPr>
            <w:r w:rsidDel="00000000" w:rsidR="00000000" w:rsidRPr="00000000">
              <w:rPr>
                <w:rtl w:val="0"/>
              </w:rPr>
            </w:r>
          </w:p>
        </w:tc>
        <w:tc>
          <w:tcPr/>
          <w:p w:rsidR="00000000" w:rsidDel="00000000" w:rsidP="00000000" w:rsidRDefault="00000000" w:rsidRPr="00000000" w14:paraId="00000074">
            <w:pPr>
              <w:spacing w:after="60" w:before="60" w:lineRule="auto"/>
              <w:rPr>
                <w:rFonts w:ascii="Arial" w:cs="Arial" w:eastAsia="Arial" w:hAnsi="Arial"/>
                <w:b w:val="1"/>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75">
            <w:pPr>
              <w:spacing w:after="60" w:before="60" w:lineRule="auto"/>
              <w:rPr>
                <w:rFonts w:ascii="Arial" w:cs="Arial" w:eastAsia="Arial" w:hAnsi="Arial"/>
                <w:color w:val="000000"/>
              </w:rPr>
            </w:pPr>
            <w:r w:rsidDel="00000000" w:rsidR="00000000" w:rsidRPr="00000000">
              <w:rPr>
                <w:rFonts w:ascii="Arial" w:cs="Arial" w:eastAsia="Arial" w:hAnsi="Arial"/>
                <w:color w:val="000000"/>
                <w:rtl w:val="0"/>
              </w:rPr>
              <w:t xml:space="preserve">Describe how an object’s temperature changes over time when heated or cooled.</w:t>
            </w:r>
          </w:p>
        </w:tc>
        <w:tc>
          <w:tcPr/>
          <w:p w:rsidR="00000000" w:rsidDel="00000000" w:rsidP="00000000" w:rsidRDefault="00000000" w:rsidRPr="00000000" w14:paraId="00000076">
            <w:pPr>
              <w:spacing w:after="60" w:before="60" w:lineRule="auto"/>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077">
            <w:pPr>
              <w:spacing w:after="60" w:before="60" w:lineRule="auto"/>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078">
            <w:pPr>
              <w:spacing w:after="60" w:before="60" w:lineRule="auto"/>
              <w:rPr>
                <w:rFonts w:ascii="Arial" w:cs="Arial" w:eastAsia="Arial" w:hAnsi="Arial"/>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79">
            <w:pPr>
              <w:spacing w:after="60" w:before="60" w:lineRule="auto"/>
              <w:rPr>
                <w:rFonts w:ascii="Arial" w:cs="Arial" w:eastAsia="Arial" w:hAnsi="Arial"/>
                <w:color w:val="000000"/>
              </w:rPr>
            </w:pPr>
            <w:r w:rsidDel="00000000" w:rsidR="00000000" w:rsidRPr="00000000">
              <w:rPr>
                <w:rFonts w:ascii="Arial" w:cs="Arial" w:eastAsia="Arial" w:hAnsi="Arial"/>
                <w:color w:val="000000"/>
                <w:rtl w:val="0"/>
              </w:rPr>
              <w:t xml:space="preserve">Explain how a method of thermal insulation works in terms of conduction, convection and radiation.</w:t>
            </w:r>
          </w:p>
        </w:tc>
        <w:tc>
          <w:tcPr/>
          <w:p w:rsidR="00000000" w:rsidDel="00000000" w:rsidP="00000000" w:rsidRDefault="00000000" w:rsidRPr="00000000" w14:paraId="0000007A">
            <w:pPr>
              <w:spacing w:after="60" w:before="60" w:lineRule="auto"/>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07B">
            <w:pPr>
              <w:spacing w:after="60" w:before="60" w:lineRule="auto"/>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07C">
            <w:pPr>
              <w:spacing w:after="60" w:before="60" w:lineRule="auto"/>
              <w:rPr>
                <w:rFonts w:ascii="Arial" w:cs="Arial" w:eastAsia="Arial" w:hAnsi="Arial"/>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7D">
            <w:pPr>
              <w:spacing w:after="60" w:before="60" w:lineRule="auto"/>
              <w:rPr>
                <w:rFonts w:ascii="Arial" w:cs="Arial" w:eastAsia="Arial" w:hAnsi="Arial"/>
                <w:b w:val="1"/>
                <w:color w:val="000000"/>
              </w:rPr>
            </w:pPr>
            <w:r w:rsidDel="00000000" w:rsidR="00000000" w:rsidRPr="00000000">
              <w:rPr>
                <w:rFonts w:ascii="Arial" w:cs="Arial" w:eastAsia="Arial" w:hAnsi="Arial"/>
                <w:color w:val="000000"/>
                <w:rtl w:val="0"/>
              </w:rPr>
              <w:t xml:space="preserve">Sketch diagrams to show convection currents in unfamiliar situations.</w:t>
            </w:r>
            <w:r w:rsidDel="00000000" w:rsidR="00000000" w:rsidRPr="00000000">
              <w:rPr>
                <w:rtl w:val="0"/>
              </w:rPr>
            </w:r>
          </w:p>
        </w:tc>
        <w:tc>
          <w:tcPr/>
          <w:p w:rsidR="00000000" w:rsidDel="00000000" w:rsidP="00000000" w:rsidRDefault="00000000" w:rsidRPr="00000000" w14:paraId="0000007E">
            <w:pPr>
              <w:spacing w:after="60" w:before="60" w:lineRule="auto"/>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07F">
            <w:pPr>
              <w:spacing w:after="60" w:before="60" w:lineRule="auto"/>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080">
            <w:pPr>
              <w:spacing w:after="60" w:before="60" w:lineRule="auto"/>
              <w:rPr>
                <w:rFonts w:ascii="Arial" w:cs="Arial" w:eastAsia="Arial" w:hAnsi="Arial"/>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81">
            <w:pPr>
              <w:spacing w:after="60" w:before="60"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Extend</w:t>
            </w:r>
          </w:p>
        </w:tc>
        <w:tc>
          <w:tcPr/>
          <w:p w:rsidR="00000000" w:rsidDel="00000000" w:rsidP="00000000" w:rsidRDefault="00000000" w:rsidRPr="00000000" w14:paraId="00000082">
            <w:pPr>
              <w:spacing w:after="60" w:before="60" w:lineRule="auto"/>
              <w:rPr>
                <w:rFonts w:ascii="Arial" w:cs="Arial" w:eastAsia="Arial" w:hAnsi="Arial"/>
                <w:b w:val="1"/>
                <w:color w:val="000000"/>
              </w:rPr>
            </w:pPr>
            <w:r w:rsidDel="00000000" w:rsidR="00000000" w:rsidRPr="00000000">
              <w:rPr>
                <w:rtl w:val="0"/>
              </w:rPr>
            </w:r>
          </w:p>
        </w:tc>
        <w:tc>
          <w:tcPr/>
          <w:p w:rsidR="00000000" w:rsidDel="00000000" w:rsidP="00000000" w:rsidRDefault="00000000" w:rsidRPr="00000000" w14:paraId="00000083">
            <w:pPr>
              <w:spacing w:after="60" w:before="60" w:lineRule="auto"/>
              <w:rPr>
                <w:rFonts w:ascii="Arial" w:cs="Arial" w:eastAsia="Arial" w:hAnsi="Arial"/>
                <w:b w:val="1"/>
                <w:color w:val="000000"/>
              </w:rPr>
            </w:pPr>
            <w:r w:rsidDel="00000000" w:rsidR="00000000" w:rsidRPr="00000000">
              <w:rPr>
                <w:rtl w:val="0"/>
              </w:rPr>
            </w:r>
          </w:p>
        </w:tc>
        <w:tc>
          <w:tcPr/>
          <w:p w:rsidR="00000000" w:rsidDel="00000000" w:rsidP="00000000" w:rsidRDefault="00000000" w:rsidRPr="00000000" w14:paraId="00000084">
            <w:pPr>
              <w:spacing w:after="60" w:before="60" w:lineRule="auto"/>
              <w:rPr>
                <w:rFonts w:ascii="Arial" w:cs="Arial" w:eastAsia="Arial" w:hAnsi="Arial"/>
                <w:b w:val="1"/>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85">
            <w:pPr>
              <w:spacing w:after="60" w:before="60" w:lineRule="auto"/>
              <w:rPr>
                <w:rFonts w:ascii="Arial" w:cs="Arial" w:eastAsia="Arial" w:hAnsi="Arial"/>
                <w:color w:val="000000"/>
              </w:rPr>
            </w:pPr>
            <w:r w:rsidDel="00000000" w:rsidR="00000000" w:rsidRPr="00000000">
              <w:rPr>
                <w:rFonts w:ascii="Arial" w:cs="Arial" w:eastAsia="Arial" w:hAnsi="Arial"/>
                <w:color w:val="000000"/>
                <w:rtl w:val="0"/>
              </w:rPr>
              <w:t xml:space="preserve">Sketch a graph to show the pattern of temperature change against time.</w:t>
            </w:r>
          </w:p>
        </w:tc>
        <w:tc>
          <w:tcPr/>
          <w:p w:rsidR="00000000" w:rsidDel="00000000" w:rsidP="00000000" w:rsidRDefault="00000000" w:rsidRPr="00000000" w14:paraId="00000086">
            <w:pPr>
              <w:spacing w:after="60" w:before="60" w:lineRule="auto"/>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087">
            <w:pPr>
              <w:spacing w:after="60" w:before="60" w:lineRule="auto"/>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088">
            <w:pPr>
              <w:spacing w:after="60" w:before="60" w:lineRule="auto"/>
              <w:rPr>
                <w:rFonts w:ascii="Arial" w:cs="Arial" w:eastAsia="Arial" w:hAnsi="Arial"/>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89">
            <w:pPr>
              <w:spacing w:after="60" w:before="60" w:lineRule="auto"/>
              <w:rPr>
                <w:rFonts w:ascii="Arial" w:cs="Arial" w:eastAsia="Arial" w:hAnsi="Arial"/>
                <w:b w:val="1"/>
                <w:color w:val="000000"/>
              </w:rPr>
            </w:pPr>
            <w:r w:rsidDel="00000000" w:rsidR="00000000" w:rsidRPr="00000000">
              <w:rPr>
                <w:rFonts w:ascii="Arial" w:cs="Arial" w:eastAsia="Arial" w:hAnsi="Arial"/>
                <w:color w:val="000000"/>
                <w:rtl w:val="0"/>
              </w:rPr>
              <w:t xml:space="preserve">Compare and contrast the three ways that energy can be moved from one place to another by heating.</w:t>
            </w:r>
            <w:r w:rsidDel="00000000" w:rsidR="00000000" w:rsidRPr="00000000">
              <w:rPr>
                <w:rtl w:val="0"/>
              </w:rPr>
            </w:r>
          </w:p>
        </w:tc>
        <w:tc>
          <w:tcPr/>
          <w:p w:rsidR="00000000" w:rsidDel="00000000" w:rsidP="00000000" w:rsidRDefault="00000000" w:rsidRPr="00000000" w14:paraId="0000008A">
            <w:pPr>
              <w:spacing w:after="60" w:before="60" w:lineRule="auto"/>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08B">
            <w:pPr>
              <w:spacing w:after="60" w:before="60" w:lineRule="auto"/>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08C">
            <w:pPr>
              <w:spacing w:after="60" w:before="60" w:lineRule="auto"/>
              <w:rPr>
                <w:rFonts w:ascii="Arial" w:cs="Arial" w:eastAsia="Arial" w:hAnsi="Arial"/>
                <w:color w:val="000000"/>
              </w:rPr>
            </w:pPr>
            <w:r w:rsidDel="00000000" w:rsidR="00000000" w:rsidRPr="00000000">
              <w:rPr>
                <w:rtl w:val="0"/>
              </w:rPr>
            </w:r>
          </w:p>
        </w:tc>
      </w:tr>
    </w:tbl>
    <w:p w:rsidR="00000000" w:rsidDel="00000000" w:rsidP="00000000" w:rsidRDefault="00000000" w:rsidRPr="00000000" w14:paraId="0000008D">
      <w:pPr>
        <w:rPr/>
      </w:pPr>
      <w:r w:rsidDel="00000000" w:rsidR="00000000" w:rsidRPr="00000000">
        <w:rPr>
          <w:rtl w:val="0"/>
        </w:rPr>
      </w:r>
    </w:p>
    <w:p w:rsidR="00000000" w:rsidDel="00000000" w:rsidP="00000000" w:rsidRDefault="00000000" w:rsidRPr="00000000" w14:paraId="0000008E">
      <w:pPr>
        <w:rPr/>
      </w:pPr>
      <w:r w:rsidDel="00000000" w:rsidR="00000000" w:rsidRPr="00000000">
        <w:rPr>
          <w:rtl w:val="0"/>
        </w:rPr>
      </w:r>
    </w:p>
    <w:p w:rsidR="00000000" w:rsidDel="00000000" w:rsidP="00000000" w:rsidRDefault="00000000" w:rsidRPr="00000000" w14:paraId="0000008F">
      <w:pPr>
        <w:rPr/>
      </w:pPr>
      <w:r w:rsidDel="00000000" w:rsidR="00000000" w:rsidRPr="00000000">
        <w:rPr>
          <w:rtl w:val="0"/>
        </w:rPr>
      </w:r>
    </w:p>
    <w:p w:rsidR="00000000" w:rsidDel="00000000" w:rsidP="00000000" w:rsidRDefault="00000000" w:rsidRPr="00000000" w14:paraId="00000090">
      <w:pPr>
        <w:rPr/>
      </w:pPr>
      <w:r w:rsidDel="00000000" w:rsidR="00000000" w:rsidRPr="00000000">
        <w:rPr>
          <w:rtl w:val="0"/>
        </w:rPr>
      </w:r>
    </w:p>
    <w:p w:rsidR="00000000" w:rsidDel="00000000" w:rsidP="00000000" w:rsidRDefault="00000000" w:rsidRPr="00000000" w14:paraId="00000091">
      <w:pPr>
        <w:rPr/>
      </w:pPr>
      <w:r w:rsidDel="00000000" w:rsidR="00000000" w:rsidRPr="00000000">
        <w:rPr>
          <w:rtl w:val="0"/>
        </w:rPr>
      </w:r>
    </w:p>
    <w:p w:rsidR="00000000" w:rsidDel="00000000" w:rsidP="00000000" w:rsidRDefault="00000000" w:rsidRPr="00000000" w14:paraId="00000092">
      <w:pPr>
        <w:spacing w:after="60" w:before="60" w:lineRule="auto"/>
        <w:rPr>
          <w:color w:val="000000"/>
        </w:rPr>
      </w:pPr>
      <w:r w:rsidDel="00000000" w:rsidR="00000000" w:rsidRPr="00000000">
        <w:rPr>
          <w:rtl w:val="0"/>
        </w:rPr>
      </w:r>
    </w:p>
    <w:sectPr>
      <w:headerReference r:id="rId7" w:type="default"/>
      <w:headerReference r:id="rId8" w:type="even"/>
      <w:pgSz w:h="16820" w:w="11900" w:orient="portrait"/>
      <w:pgMar w:bottom="851" w:top="851" w:left="964" w:right="964" w:header="624" w:footer="624"/>
      <w:pgNumType w:start="3"/>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Calibri"/>
  <w:font w:name="Georgia"/>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3">
    <w:pPr>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KS3 Science - Personalised Learning Checklist</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4">
    <w:pPr>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KS3 Science - Personalised Learning Checklist</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mbria" w:cs="Cambria" w:eastAsia="Cambria" w:hAnsi="Cambria"/>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spacing w:after="0" w:before="200" w:lineRule="auto"/>
    </w:pPr>
    <w:rPr>
      <w:rFonts w:ascii="Calibri" w:cs="Calibri" w:eastAsia="Calibri" w:hAnsi="Calibri"/>
      <w:b w:val="1"/>
      <w:color w:val="4f81bd"/>
      <w:sz w:val="26"/>
      <w:szCs w:val="2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365055"/>
    <w:pPr>
      <w:spacing w:after="200" w:line="276" w:lineRule="auto"/>
    </w:pPr>
    <w:rPr>
      <w:rFonts w:asciiTheme="minorHAnsi" w:cstheme="minorBidi" w:eastAsiaTheme="minorHAnsi" w:hAnsiTheme="minorHAnsi"/>
      <w:sz w:val="22"/>
      <w:szCs w:val="22"/>
      <w:lang w:eastAsia="en-US"/>
    </w:rPr>
  </w:style>
  <w:style w:type="paragraph" w:styleId="Heading2">
    <w:name w:val="heading 2"/>
    <w:basedOn w:val="Normal"/>
    <w:next w:val="Normal"/>
    <w:link w:val="Heading2Char"/>
    <w:uiPriority w:val="9"/>
    <w:semiHidden w:val="1"/>
    <w:unhideWhenUsed w:val="1"/>
    <w:qFormat w:val="1"/>
    <w:rsid w:val="00FD0A19"/>
    <w:pPr>
      <w:keepNext w:val="1"/>
      <w:keepLines w:val="1"/>
      <w:spacing w:after="0" w:before="200"/>
      <w:outlineLvl w:val="1"/>
    </w:pPr>
    <w:rPr>
      <w:rFonts w:asciiTheme="majorHAnsi" w:cstheme="majorBidi" w:eastAsiaTheme="majorEastAsia" w:hAnsiTheme="majorHAnsi"/>
      <w:b w:val="1"/>
      <w:bCs w:val="1"/>
      <w:color w:val="4f81bd" w:themeColor="accent1"/>
      <w:sz w:val="26"/>
      <w:szCs w:val="2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2Char" w:customStyle="1">
    <w:name w:val="Heading 2 Char"/>
    <w:basedOn w:val="DefaultParagraphFont"/>
    <w:link w:val="Heading2"/>
    <w:uiPriority w:val="9"/>
    <w:semiHidden w:val="1"/>
    <w:rsid w:val="00FD0A19"/>
    <w:rPr>
      <w:rFonts w:asciiTheme="majorHAnsi" w:cstheme="majorBidi" w:eastAsiaTheme="majorEastAsia" w:hAnsiTheme="majorHAnsi"/>
      <w:b w:val="1"/>
      <w:bCs w:val="1"/>
      <w:color w:val="4f81bd" w:themeColor="accent1"/>
      <w:sz w:val="26"/>
      <w:szCs w:val="26"/>
      <w:lang w:eastAsia="en-US"/>
    </w:rPr>
  </w:style>
  <w:style w:type="paragraph" w:styleId="ListParagraph">
    <w:name w:val="List Paragraph"/>
    <w:basedOn w:val="Normal"/>
    <w:uiPriority w:val="34"/>
    <w:qFormat w:val="1"/>
    <w:rsid w:val="00FC3565"/>
    <w:pPr>
      <w:ind w:left="720"/>
      <w:contextualSpacing w:val="1"/>
    </w:pPr>
  </w:style>
  <w:style w:type="paragraph" w:styleId="SMTeachingbullets" w:customStyle="1">
    <w:name w:val="SM Teaching bullets"/>
    <w:qFormat w:val="1"/>
    <w:rsid w:val="00333993"/>
    <w:pPr>
      <w:numPr>
        <w:numId w:val="4"/>
      </w:numPr>
      <w:tabs>
        <w:tab w:val="left" w:pos="360"/>
      </w:tabs>
      <w:spacing w:after="120" w:before="120" w:line="260" w:lineRule="exact"/>
    </w:pPr>
    <w:rPr>
      <w:rFonts w:ascii="Arial" w:cs="Arial" w:eastAsia="Calibri" w:hAnsi="Arial"/>
      <w:color w:val="215868" w:themeColor="accent5" w:themeShade="000080"/>
      <w:lang w:eastAsia="ar-SA" w:val="en-US"/>
    </w:rPr>
  </w:style>
  <w:style w:type="paragraph" w:styleId="BalloonText">
    <w:name w:val="Balloon Text"/>
    <w:basedOn w:val="Normal"/>
    <w:link w:val="BalloonTextChar"/>
    <w:uiPriority w:val="99"/>
    <w:semiHidden w:val="1"/>
    <w:unhideWhenUsed w:val="1"/>
    <w:rsid w:val="00790003"/>
    <w:pPr>
      <w:spacing w:after="0" w:line="240" w:lineRule="auto"/>
    </w:pPr>
    <w:rPr>
      <w:rFonts w:ascii="Lucida Grande" w:cs="Lucida Grande" w:hAnsi="Lucida Grande"/>
      <w:sz w:val="18"/>
      <w:szCs w:val="18"/>
    </w:rPr>
  </w:style>
  <w:style w:type="character" w:styleId="BalloonTextChar" w:customStyle="1">
    <w:name w:val="Balloon Text Char"/>
    <w:basedOn w:val="DefaultParagraphFont"/>
    <w:link w:val="BalloonText"/>
    <w:uiPriority w:val="99"/>
    <w:semiHidden w:val="1"/>
    <w:rsid w:val="00790003"/>
    <w:rPr>
      <w:rFonts w:ascii="Lucida Grande" w:cs="Lucida Grande" w:hAnsi="Lucida Grande" w:eastAsiaTheme="minorHAnsi"/>
      <w:sz w:val="18"/>
      <w:szCs w:val="18"/>
      <w:lang w:eastAsia="en-US"/>
    </w:rPr>
  </w:style>
  <w:style w:type="paragraph" w:styleId="SMTopictitle" w:customStyle="1">
    <w:name w:val="SM Topic title"/>
    <w:next w:val="Normal"/>
    <w:rsid w:val="002A1131"/>
    <w:pPr>
      <w:keepNext w:val="1"/>
      <w:keepLines w:val="1"/>
      <w:shd w:color="auto" w:fill="999999" w:val="clear"/>
      <w:spacing w:after="240" w:line="360" w:lineRule="atLeast"/>
      <w:jc w:val="both"/>
      <w:textAlignment w:val="baseline"/>
    </w:pPr>
    <w:rPr>
      <w:rFonts w:ascii="Arial" w:eastAsia="Times New Roman" w:hAnsi="Arial"/>
      <w:b w:val="1"/>
      <w:bCs w:val="1"/>
      <w:color w:val="ffffff"/>
      <w:kern w:val="1"/>
      <w:sz w:val="36"/>
      <w:szCs w:val="36"/>
      <w:lang w:eastAsia="ar-SA"/>
    </w:rPr>
  </w:style>
  <w:style w:type="paragraph" w:styleId="SMAHeading" w:customStyle="1">
    <w:name w:val="SM A Heading"/>
    <w:basedOn w:val="Heading2"/>
    <w:next w:val="Normal"/>
    <w:qFormat w:val="1"/>
    <w:rsid w:val="00416588"/>
    <w:pPr>
      <w:pBdr>
        <w:bottom w:color="bfbfbf" w:space="1" w:sz="12" w:val="single"/>
      </w:pBdr>
      <w:suppressAutoHyphens w:val="1"/>
      <w:spacing w:after="120" w:before="240" w:line="260" w:lineRule="exact"/>
    </w:pPr>
    <w:rPr>
      <w:rFonts w:ascii="Arial" w:cs="Times New Roman" w:eastAsia="PMingLiU" w:hAnsi="Arial"/>
      <w:color w:val="660066"/>
      <w:sz w:val="28"/>
      <w:szCs w:val="28"/>
      <w:lang w:eastAsia="ar-SA"/>
    </w:rPr>
  </w:style>
  <w:style w:type="paragraph" w:styleId="SMBHeading" w:customStyle="1">
    <w:name w:val="SM B Heading"/>
    <w:next w:val="Normal"/>
    <w:qFormat w:val="1"/>
    <w:rsid w:val="003F3631"/>
    <w:pPr>
      <w:keepNext w:val="1"/>
      <w:keepLines w:val="1"/>
      <w:suppressAutoHyphens w:val="1"/>
      <w:spacing w:after="60" w:before="200"/>
    </w:pPr>
    <w:rPr>
      <w:rFonts w:ascii="Arial" w:eastAsia="Cambria" w:hAnsi="Arial"/>
      <w:b w:val="1"/>
      <w:bCs w:val="1"/>
      <w:color w:val="000090"/>
      <w:sz w:val="22"/>
      <w:szCs w:val="22"/>
      <w:lang w:eastAsia="en-US"/>
    </w:rPr>
  </w:style>
  <w:style w:type="character" w:styleId="PageNumber">
    <w:name w:val="page number"/>
    <w:basedOn w:val="DefaultParagraphFont"/>
    <w:uiPriority w:val="99"/>
    <w:unhideWhenUsed w:val="1"/>
    <w:rsid w:val="00DA622A"/>
    <w:rPr>
      <w:rFonts w:ascii="Arial Bold" w:hAnsi="Arial Bold"/>
      <w:b w:val="1"/>
      <w:bCs w:val="1"/>
      <w:color w:val="595959" w:themeColor="text1" w:themeTint="0000A6"/>
      <w:sz w:val="20"/>
      <w:szCs w:val="20"/>
    </w:rPr>
  </w:style>
  <w:style w:type="paragraph" w:styleId="SMRunninghead" w:customStyle="1">
    <w:name w:val="SM Running head"/>
    <w:basedOn w:val="Normal"/>
    <w:link w:val="SMRunningheadChar"/>
    <w:qFormat w:val="1"/>
    <w:rsid w:val="00790003"/>
    <w:pPr>
      <w:tabs>
        <w:tab w:val="center" w:pos="4320"/>
        <w:tab w:val="right" w:pos="8640"/>
      </w:tabs>
      <w:spacing w:after="240" w:line="240" w:lineRule="auto"/>
      <w:jc w:val="center"/>
    </w:pPr>
    <w:rPr>
      <w:rFonts w:ascii="Arial" w:hAnsi="Arial"/>
      <w:color w:val="595959" w:themeColor="text1" w:themeTint="0000A6"/>
      <w:sz w:val="18"/>
      <w:szCs w:val="18"/>
    </w:rPr>
  </w:style>
  <w:style w:type="character" w:styleId="SMRunningheadChar" w:customStyle="1">
    <w:name w:val="SM Running head Char"/>
    <w:basedOn w:val="DefaultParagraphFont"/>
    <w:link w:val="SMRunninghead"/>
    <w:rsid w:val="00790003"/>
    <w:rPr>
      <w:rFonts w:ascii="Arial" w:hAnsi="Arial" w:cstheme="minorBidi" w:eastAsiaTheme="minorHAnsi"/>
      <w:color w:val="595959" w:themeColor="text1" w:themeTint="0000A6"/>
      <w:sz w:val="18"/>
      <w:szCs w:val="18"/>
      <w:lang w:eastAsia="en-US"/>
    </w:rPr>
  </w:style>
  <w:style w:type="paragraph" w:styleId="Revision">
    <w:name w:val="Revision"/>
    <w:hidden w:val="1"/>
    <w:uiPriority w:val="99"/>
    <w:semiHidden w:val="1"/>
    <w:rsid w:val="00030AB2"/>
    <w:rPr>
      <w:rFonts w:asciiTheme="minorHAnsi" w:cstheme="minorBidi" w:eastAsiaTheme="minorHAnsi" w:hAnsiTheme="minorHAnsi"/>
      <w:sz w:val="22"/>
      <w:szCs w:val="22"/>
      <w:lang w:eastAsia="en-US"/>
    </w:rPr>
  </w:style>
  <w:style w:type="paragraph" w:styleId="SMdifferentiation" w:customStyle="1">
    <w:name w:val="SM differentiation"/>
    <w:basedOn w:val="Normal"/>
    <w:qFormat w:val="1"/>
    <w:rsid w:val="00790003"/>
    <w:pPr>
      <w:suppressAutoHyphens w:val="1"/>
      <w:spacing w:after="60" w:before="60" w:line="260" w:lineRule="exact"/>
      <w:ind w:left="284"/>
    </w:pPr>
    <w:rPr>
      <w:rFonts w:ascii="Arial" w:cs="Arial" w:eastAsia="Calibri" w:hAnsi="Arial"/>
      <w:color w:val="008000"/>
      <w:sz w:val="18"/>
      <w:szCs w:val="18"/>
      <w:lang w:eastAsia="ar-SA"/>
    </w:rPr>
  </w:style>
  <w:style w:type="paragraph" w:styleId="SMOverviewbulletlist" w:customStyle="1">
    <w:name w:val="SM Overview bullet list"/>
    <w:basedOn w:val="SMTeachingbullets"/>
    <w:qFormat w:val="1"/>
    <w:rsid w:val="00A16677"/>
    <w:pPr>
      <w:spacing w:line="240" w:lineRule="exact"/>
    </w:pPr>
    <w:rPr>
      <w:color w:val="4f6228" w:themeColor="accent3" w:themeShade="000080"/>
    </w:rPr>
  </w:style>
  <w:style w:type="paragraph" w:styleId="SMResourcesMisconVocab" w:customStyle="1">
    <w:name w:val="SM Resources Miscon Vocab"/>
    <w:basedOn w:val="SMBHeading"/>
    <w:qFormat w:val="1"/>
    <w:rsid w:val="00A16677"/>
    <w:pPr>
      <w:spacing w:after="120" w:before="120" w:line="240" w:lineRule="exact"/>
    </w:pPr>
    <w:rPr>
      <w:b w:val="0"/>
      <w:bCs w:val="0"/>
      <w:color w:val="984806" w:themeColor="accent6" w:themeShade="000080"/>
      <w:sz w:val="20"/>
      <w:szCs w:val="20"/>
    </w:rPr>
  </w:style>
  <w:style w:type="paragraph" w:styleId="SMTeachingtextnobullets" w:customStyle="1">
    <w:name w:val="SM Teaching text no bullets"/>
    <w:basedOn w:val="Normal"/>
    <w:qFormat w:val="1"/>
    <w:rsid w:val="00790003"/>
    <w:pPr>
      <w:suppressAutoHyphens w:val="1"/>
      <w:spacing w:after="60" w:before="60" w:line="260" w:lineRule="exact"/>
    </w:pPr>
    <w:rPr>
      <w:rFonts w:ascii="Arial" w:cs="Arial" w:eastAsia="Calibri" w:hAnsi="Arial"/>
      <w:noProof w:val="1"/>
      <w:color w:val="5f497a" w:themeColor="accent4" w:themeShade="0000BF"/>
      <w:sz w:val="20"/>
      <w:szCs w:val="20"/>
      <w:lang w:eastAsia="ar-SA"/>
    </w:rPr>
  </w:style>
  <w:style w:type="paragraph" w:styleId="SMTeachingsub-bullets" w:customStyle="1">
    <w:name w:val="SM Teaching sub-bullets"/>
    <w:basedOn w:val="SMTeachingbullets"/>
    <w:qFormat w:val="1"/>
    <w:rsid w:val="00A16677"/>
    <w:pPr>
      <w:numPr>
        <w:numId w:val="31"/>
      </w:numPr>
      <w:tabs>
        <w:tab w:val="clear" w:pos="360"/>
        <w:tab w:val="left" w:pos="454"/>
      </w:tabs>
      <w:ind w:left="454" w:hanging="227"/>
    </w:pPr>
    <w:rPr>
      <w:color w:val="c50be0"/>
    </w:rPr>
  </w:style>
  <w:style w:type="paragraph" w:styleId="Resourcehead" w:customStyle="1">
    <w:name w:val="Resource head"/>
    <w:basedOn w:val="Normal"/>
    <w:qFormat w:val="1"/>
    <w:rsid w:val="005A1E39"/>
    <w:pPr>
      <w:keepNext w:val="1"/>
      <w:pBdr>
        <w:bottom w:color="999999" w:space="0" w:sz="8" w:val="single"/>
      </w:pBdr>
      <w:autoSpaceDE w:val="0"/>
      <w:autoSpaceDN w:val="0"/>
      <w:adjustRightInd w:val="0"/>
      <w:spacing w:after="100" w:before="120" w:line="340" w:lineRule="exact"/>
    </w:pPr>
    <w:rPr>
      <w:rFonts w:ascii="Arial Bold" w:cs="Arial" w:eastAsia="Cambria" w:hAnsi="Arial Bold"/>
      <w:bCs w:val="1"/>
      <w:position w:val="2"/>
      <w:sz w:val="20"/>
      <w:szCs w:val="20"/>
    </w:rPr>
  </w:style>
  <w:style w:type="table" w:styleId="TableGrid">
    <w:name w:val="Table Grid"/>
    <w:basedOn w:val="TableNormal"/>
    <w:uiPriority w:val="39"/>
    <w:rsid w:val="00B675C4"/>
    <w:rPr>
      <w:rFonts w:asciiTheme="minorHAnsi" w:cstheme="minorBidi" w:eastAsiaTheme="minorHAnsi" w:hAnsiTheme="minorHAnsi"/>
      <w:sz w:val="22"/>
      <w:szCs w:val="22"/>
      <w:lang w:eastAsia="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MTGIntrotablecolumnhd" w:customStyle="1">
    <w:name w:val="SM TG Intro table column hd"/>
    <w:rsid w:val="001812E0"/>
    <w:pPr>
      <w:keepNext w:val="1"/>
      <w:keepLines w:val="1"/>
      <w:widowControl w:val="0"/>
      <w:numPr>
        <w:ilvl w:val="2"/>
      </w:numPr>
      <w:suppressAutoHyphens w:val="1"/>
      <w:spacing w:after="120" w:before="120" w:line="260" w:lineRule="exact"/>
      <w:textAlignment w:val="baseline"/>
    </w:pPr>
    <w:rPr>
      <w:rFonts w:ascii="Arial" w:cs="Arial" w:eastAsia="PMingLiU" w:hAnsi="Arial"/>
      <w:b w:val="1"/>
      <w:bCs w:val="1"/>
      <w:color w:val="76923c" w:themeColor="accent3" w:themeShade="0000BF"/>
      <w:sz w:val="18"/>
      <w:szCs w:val="18"/>
      <w:lang w:eastAsia="ar-SA" w:val="en-US"/>
    </w:rPr>
  </w:style>
  <w:style w:type="paragraph" w:styleId="SMTablesmallcolhd" w:customStyle="1">
    <w:name w:val="SM Table small col hd"/>
    <w:qFormat w:val="1"/>
    <w:rsid w:val="00790003"/>
    <w:pPr>
      <w:keepNext w:val="1"/>
      <w:keepLines w:val="1"/>
      <w:widowControl w:val="0"/>
      <w:numPr>
        <w:ilvl w:val="2"/>
      </w:numPr>
      <w:suppressAutoHyphens w:val="1"/>
      <w:spacing w:after="120" w:before="120" w:line="260" w:lineRule="exact"/>
      <w:textAlignment w:val="baseline"/>
    </w:pPr>
    <w:rPr>
      <w:rFonts w:ascii="Arial" w:cs="Arial" w:eastAsia="PMingLiU" w:hAnsi="Arial"/>
      <w:b w:val="1"/>
      <w:bCs w:val="1"/>
      <w:color w:val="76923c" w:themeColor="accent3" w:themeShade="0000BF"/>
      <w:sz w:val="16"/>
      <w:szCs w:val="16"/>
      <w:lang w:eastAsia="ar-SA" w:val="en-US"/>
    </w:rPr>
  </w:style>
  <w:style w:type="paragraph" w:styleId="SMTablesmalltext" w:customStyle="1">
    <w:name w:val="SM Table small text"/>
    <w:basedOn w:val="Normal"/>
    <w:rsid w:val="00A16677"/>
    <w:pPr>
      <w:widowControl w:val="0"/>
      <w:suppressAutoHyphens w:val="1"/>
      <w:spacing w:after="60" w:before="60" w:line="200" w:lineRule="exact"/>
    </w:pPr>
    <w:rPr>
      <w:rFonts w:ascii="Arial" w:cs="Arial" w:eastAsia="Calibri" w:hAnsi="Arial"/>
      <w:color w:val="9a09aa"/>
      <w:sz w:val="16"/>
      <w:szCs w:val="16"/>
      <w:lang w:eastAsia="ar-SA"/>
    </w:rPr>
  </w:style>
  <w:style w:type="paragraph" w:styleId="CommentText">
    <w:name w:val="annotation text"/>
    <w:basedOn w:val="Normal"/>
    <w:link w:val="CommentTextChar"/>
    <w:uiPriority w:val="99"/>
    <w:unhideWhenUsed w:val="1"/>
    <w:rsid w:val="00990DB7"/>
    <w:pPr>
      <w:spacing w:line="240" w:lineRule="auto"/>
    </w:pPr>
    <w:rPr>
      <w:sz w:val="24"/>
      <w:szCs w:val="24"/>
    </w:rPr>
  </w:style>
  <w:style w:type="character" w:styleId="CommentTextChar" w:customStyle="1">
    <w:name w:val="Comment Text Char"/>
    <w:basedOn w:val="DefaultParagraphFont"/>
    <w:link w:val="CommentText"/>
    <w:uiPriority w:val="99"/>
    <w:rsid w:val="00990DB7"/>
    <w:rPr>
      <w:rFonts w:asciiTheme="minorHAnsi" w:cstheme="minorBidi" w:eastAsiaTheme="minorHAnsi" w:hAnsiTheme="minorHAnsi"/>
      <w:sz w:val="24"/>
      <w:szCs w:val="24"/>
      <w:lang w:eastAsia="en-US"/>
    </w:rPr>
  </w:style>
  <w:style w:type="character" w:styleId="CommentReference">
    <w:name w:val="annotation reference"/>
    <w:basedOn w:val="DefaultParagraphFont"/>
    <w:uiPriority w:val="99"/>
    <w:semiHidden w:val="1"/>
    <w:unhideWhenUsed w:val="1"/>
    <w:rsid w:val="00990DB7"/>
    <w:rPr>
      <w:sz w:val="18"/>
      <w:szCs w:val="18"/>
    </w:rPr>
  </w:style>
  <w:style w:type="paragraph" w:styleId="Header">
    <w:name w:val="header"/>
    <w:basedOn w:val="Normal"/>
    <w:link w:val="HeaderChar"/>
    <w:uiPriority w:val="99"/>
    <w:unhideWhenUsed w:val="1"/>
    <w:rsid w:val="008E67C2"/>
    <w:pPr>
      <w:tabs>
        <w:tab w:val="center" w:pos="4320"/>
        <w:tab w:val="right" w:pos="8640"/>
      </w:tabs>
      <w:spacing w:after="0" w:line="240" w:lineRule="auto"/>
    </w:pPr>
  </w:style>
  <w:style w:type="character" w:styleId="HeaderChar" w:customStyle="1">
    <w:name w:val="Header Char"/>
    <w:basedOn w:val="DefaultParagraphFont"/>
    <w:link w:val="Header"/>
    <w:uiPriority w:val="99"/>
    <w:rsid w:val="008E67C2"/>
    <w:rPr>
      <w:rFonts w:asciiTheme="minorHAnsi" w:cstheme="minorBidi" w:eastAsiaTheme="minorHAnsi" w:hAnsiTheme="minorHAnsi"/>
      <w:sz w:val="22"/>
      <w:szCs w:val="22"/>
      <w:lang w:eastAsia="en-US"/>
    </w:rPr>
  </w:style>
  <w:style w:type="paragraph" w:styleId="Footer">
    <w:name w:val="footer"/>
    <w:basedOn w:val="Normal"/>
    <w:link w:val="FooterChar"/>
    <w:uiPriority w:val="99"/>
    <w:unhideWhenUsed w:val="1"/>
    <w:rsid w:val="008E67C2"/>
    <w:pPr>
      <w:tabs>
        <w:tab w:val="center" w:pos="4320"/>
        <w:tab w:val="right" w:pos="8640"/>
      </w:tabs>
      <w:spacing w:after="0" w:line="240" w:lineRule="auto"/>
    </w:pPr>
  </w:style>
  <w:style w:type="character" w:styleId="FooterChar" w:customStyle="1">
    <w:name w:val="Footer Char"/>
    <w:basedOn w:val="DefaultParagraphFont"/>
    <w:link w:val="Footer"/>
    <w:uiPriority w:val="99"/>
    <w:rsid w:val="008E67C2"/>
    <w:rPr>
      <w:rFonts w:asciiTheme="minorHAnsi" w:cstheme="minorBidi" w:eastAsiaTheme="minorHAnsi" w:hAnsiTheme="minorHAnsi"/>
      <w:sz w:val="22"/>
      <w:szCs w:val="22"/>
      <w:lang w:eastAsia="en-US"/>
    </w:rPr>
  </w:style>
  <w:style w:type="paragraph" w:styleId="CommentSubject">
    <w:name w:val="annotation subject"/>
    <w:basedOn w:val="CommentText"/>
    <w:next w:val="CommentText"/>
    <w:link w:val="CommentSubjectChar"/>
    <w:uiPriority w:val="99"/>
    <w:semiHidden w:val="1"/>
    <w:unhideWhenUsed w:val="1"/>
    <w:rsid w:val="00934726"/>
    <w:rPr>
      <w:b w:val="1"/>
      <w:bCs w:val="1"/>
      <w:sz w:val="20"/>
      <w:szCs w:val="20"/>
    </w:rPr>
  </w:style>
  <w:style w:type="character" w:styleId="CommentSubjectChar" w:customStyle="1">
    <w:name w:val="Comment Subject Char"/>
    <w:basedOn w:val="CommentTextChar"/>
    <w:link w:val="CommentSubject"/>
    <w:uiPriority w:val="99"/>
    <w:semiHidden w:val="1"/>
    <w:rsid w:val="00934726"/>
    <w:rPr>
      <w:rFonts w:asciiTheme="minorHAnsi" w:cstheme="minorBidi" w:eastAsiaTheme="minorHAnsi" w:hAnsiTheme="minorHAnsi"/>
      <w:b w:val="1"/>
      <w:bCs w:val="1"/>
      <w:sz w:val="24"/>
      <w:szCs w:val="24"/>
      <w:lang w:eastAsia="en-US"/>
    </w:rPr>
  </w:style>
  <w:style w:type="paragraph" w:styleId="DocumentMap">
    <w:name w:val="Document Map"/>
    <w:basedOn w:val="Normal"/>
    <w:link w:val="DocumentMapChar"/>
    <w:uiPriority w:val="99"/>
    <w:semiHidden w:val="1"/>
    <w:unhideWhenUsed w:val="1"/>
    <w:rsid w:val="00B63C75"/>
    <w:pPr>
      <w:spacing w:after="0" w:line="240" w:lineRule="auto"/>
    </w:pPr>
    <w:rPr>
      <w:rFonts w:ascii="Times New Roman" w:hAnsi="Times New Roman"/>
      <w:sz w:val="24"/>
      <w:szCs w:val="24"/>
    </w:rPr>
  </w:style>
  <w:style w:type="character" w:styleId="DocumentMapChar" w:customStyle="1">
    <w:name w:val="Document Map Char"/>
    <w:basedOn w:val="DefaultParagraphFont"/>
    <w:link w:val="DocumentMap"/>
    <w:uiPriority w:val="99"/>
    <w:semiHidden w:val="1"/>
    <w:rsid w:val="00B63C75"/>
    <w:rPr>
      <w:rFonts w:cstheme="minorBidi" w:eastAsiaTheme="minorHAnsi"/>
      <w:sz w:val="24"/>
      <w:szCs w:val="24"/>
      <w:lang w:eastAsia="en-US"/>
    </w:rPr>
  </w:style>
  <w:style w:type="paragraph" w:styleId="hdr" w:customStyle="1">
    <w:name w:val="hdr"/>
    <w:basedOn w:val="Normal"/>
    <w:qFormat w:val="1"/>
    <w:rsid w:val="00714E6A"/>
    <w:pPr>
      <w:keepNext w:val="1"/>
      <w:tabs>
        <w:tab w:val="left" w:pos="6403"/>
        <w:tab w:val="left" w:pos="7808"/>
        <w:tab w:val="left" w:pos="9064"/>
      </w:tabs>
      <w:spacing w:after="0" w:before="120"/>
      <w:ind w:left="180" w:hanging="90"/>
      <w:outlineLvl w:val="0"/>
    </w:pPr>
    <w:rPr>
      <w:rFonts w:ascii="Arial" w:cs="Arial" w:hAnsi="Arial"/>
      <w:b w:val="1"/>
      <w:color w:val="000000" w:themeColor="text1"/>
      <w:sz w:val="28"/>
      <w:szCs w:val="2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rPr>
      <w:rFonts w:ascii="Cambria" w:cs="Cambria" w:eastAsia="Cambria" w:hAnsi="Cambria"/>
      <w:sz w:val="22"/>
      <w:szCs w:val="22"/>
    </w:rPr>
    <w:tblPr>
      <w:tblStyleRowBandSize w:val="1"/>
      <w:tblStyleColBandSize w:val="1"/>
      <w:tblCellMar>
        <w:top w:w="0.0" w:type="dxa"/>
        <w:left w:w="108.0" w:type="dxa"/>
        <w:bottom w:w="0.0" w:type="dxa"/>
        <w:right w:w="108.0" w:type="dxa"/>
      </w:tblCellMar>
    </w:tblPr>
  </w:style>
  <w:style w:type="table" w:styleId="Table2">
    <w:basedOn w:val="TableNormal"/>
    <w:rPr>
      <w:rFonts w:ascii="Cambria" w:cs="Cambria" w:eastAsia="Cambria" w:hAnsi="Cambria"/>
      <w:sz w:val="22"/>
      <w:szCs w:val="22"/>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SckpOtLvDxxwmByLkyVvnvg48w==">CgMxLjA4AHIhMW1VNUxvWktXcjFuakY5VmhoQVVrTTJCSS1PcUNHQXVq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2023-04-19T16:12:00Z</dcterms:created>
  <dc:creator>Sally Moon</dc:creator>
</cp:coreProperties>
</file>